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C98F" w14:textId="63BDAE54" w:rsidR="00741C2A" w:rsidRPr="00254B05" w:rsidRDefault="00430855" w:rsidP="00702183">
      <w:pPr>
        <w:pStyle w:val="Title"/>
        <w:rPr>
          <w:sz w:val="48"/>
          <w:szCs w:val="48"/>
        </w:rPr>
      </w:pPr>
      <w:r w:rsidRPr="00254B05">
        <w:rPr>
          <w:sz w:val="48"/>
          <w:szCs w:val="48"/>
        </w:rPr>
        <w:t>Manifesto</w:t>
      </w:r>
      <w:r w:rsidR="00A64814" w:rsidRPr="00254B05">
        <w:rPr>
          <w:sz w:val="48"/>
          <w:szCs w:val="48"/>
        </w:rPr>
        <w:t xml:space="preserve"> for Clean Ocean 2030</w:t>
      </w:r>
    </w:p>
    <w:p w14:paraId="134DEA47" w14:textId="42E8AB0A" w:rsidR="00A44D75" w:rsidRDefault="00741C2A" w:rsidP="00C714BE">
      <w:pPr>
        <w:spacing w:line="240" w:lineRule="auto"/>
        <w:rPr>
          <w:b/>
          <w:bCs/>
        </w:rPr>
      </w:pPr>
      <w:r w:rsidRPr="00702183">
        <w:rPr>
          <w:b/>
          <w:bCs/>
        </w:rPr>
        <w:t>Clean Ocean International Expert Group</w:t>
      </w:r>
      <w:r w:rsidR="00254B05">
        <w:rPr>
          <w:b/>
          <w:bCs/>
        </w:rPr>
        <w:t>,</w:t>
      </w:r>
      <w:r w:rsidR="00C714BE">
        <w:rPr>
          <w:b/>
          <w:bCs/>
        </w:rPr>
        <w:t xml:space="preserve"> </w:t>
      </w:r>
      <w:r w:rsidR="00C714BE">
        <w:rPr>
          <w:b/>
          <w:bCs/>
        </w:rPr>
        <w:br/>
      </w:r>
      <w:r w:rsidR="00254B05">
        <w:rPr>
          <w:b/>
          <w:bCs/>
        </w:rPr>
        <w:t>in anticipation of the Ocean Decade Laboratory</w:t>
      </w:r>
    </w:p>
    <w:p w14:paraId="565DBA30" w14:textId="5DBF4E29" w:rsidR="00144433" w:rsidRPr="00144433" w:rsidRDefault="00144433" w:rsidP="00C714BE">
      <w:pPr>
        <w:spacing w:line="240" w:lineRule="auto"/>
        <w:rPr>
          <w:rStyle w:val="Hyperlink"/>
          <w:b/>
          <w:bCs/>
        </w:rPr>
      </w:pPr>
      <w:r>
        <w:rPr>
          <w:b/>
          <w:bCs/>
        </w:rPr>
        <w:fldChar w:fldCharType="begin"/>
      </w:r>
      <w:r>
        <w:rPr>
          <w:b/>
          <w:bCs/>
        </w:rPr>
        <w:instrText xml:space="preserve"> HYPERLINK "https://www.oceandecade-conference.com/en/a-clean-ocean.html" </w:instrText>
      </w:r>
      <w:r>
        <w:rPr>
          <w:b/>
          <w:bCs/>
        </w:rPr>
        <w:fldChar w:fldCharType="separate"/>
      </w:r>
      <w:r w:rsidRPr="00144433">
        <w:rPr>
          <w:rStyle w:val="Hyperlink"/>
          <w:b/>
          <w:bCs/>
        </w:rPr>
        <w:t>A Clean Ocean, 17-19 November 2021</w:t>
      </w:r>
    </w:p>
    <w:p w14:paraId="5A92EF06" w14:textId="7F276F3A" w:rsidR="00144433" w:rsidRDefault="00144433" w:rsidP="00C714BE">
      <w:pPr>
        <w:spacing w:line="240" w:lineRule="auto"/>
        <w:rPr>
          <w:b/>
          <w:bCs/>
        </w:rPr>
      </w:pPr>
      <w:r w:rsidRPr="00144433">
        <w:rPr>
          <w:rStyle w:val="Hyperlink"/>
          <w:b/>
          <w:bCs/>
        </w:rPr>
        <w:t>A clean ocean where sources of pollution are identified and removed</w:t>
      </w:r>
      <w:r>
        <w:rPr>
          <w:b/>
          <w:bCs/>
        </w:rPr>
        <w:fldChar w:fldCharType="end"/>
      </w:r>
    </w:p>
    <w:p w14:paraId="69C416B4" w14:textId="4F23C4C3" w:rsidR="001A7890" w:rsidRPr="00EE768E" w:rsidRDefault="00B870F0" w:rsidP="00996F27">
      <w:pPr>
        <w:spacing w:before="360"/>
        <w:ind w:left="432" w:right="720"/>
        <w:rPr>
          <w:rFonts w:cstheme="minorHAnsi"/>
          <w:b/>
          <w:bCs/>
          <w:sz w:val="24"/>
          <w:szCs w:val="24"/>
        </w:rPr>
      </w:pPr>
      <w:r w:rsidRPr="00EE768E">
        <w:rPr>
          <w:rFonts w:cstheme="minorHAnsi"/>
          <w:sz w:val="24"/>
          <w:szCs w:val="24"/>
        </w:rPr>
        <w:t>Comprising 71% of Earth’s surface, the o</w:t>
      </w:r>
      <w:r w:rsidR="001A7890" w:rsidRPr="00EE768E">
        <w:rPr>
          <w:rFonts w:cstheme="minorHAnsi"/>
          <w:sz w:val="24"/>
          <w:szCs w:val="24"/>
        </w:rPr>
        <w:t>cean</w:t>
      </w:r>
      <w:r w:rsidRPr="00EE768E">
        <w:rPr>
          <w:rFonts w:cstheme="minorHAnsi"/>
          <w:sz w:val="24"/>
          <w:szCs w:val="24"/>
        </w:rPr>
        <w:t xml:space="preserve"> </w:t>
      </w:r>
      <w:r w:rsidR="001A7890" w:rsidRPr="00EE768E">
        <w:rPr>
          <w:rFonts w:cstheme="minorHAnsi"/>
          <w:sz w:val="24"/>
          <w:szCs w:val="24"/>
        </w:rPr>
        <w:t>encompasses</w:t>
      </w:r>
      <w:r w:rsidR="00C35C11" w:rsidRPr="00EE768E">
        <w:rPr>
          <w:rFonts w:cstheme="minorHAnsi"/>
          <w:sz w:val="24"/>
          <w:szCs w:val="24"/>
        </w:rPr>
        <w:t xml:space="preserve"> </w:t>
      </w:r>
      <w:r w:rsidRPr="00EE768E">
        <w:rPr>
          <w:rFonts w:cstheme="minorHAnsi"/>
          <w:sz w:val="24"/>
          <w:szCs w:val="24"/>
        </w:rPr>
        <w:t xml:space="preserve">remote </w:t>
      </w:r>
      <w:r w:rsidR="001A7890" w:rsidRPr="00EE768E">
        <w:rPr>
          <w:rFonts w:cstheme="minorHAnsi"/>
          <w:sz w:val="24"/>
          <w:szCs w:val="24"/>
        </w:rPr>
        <w:t xml:space="preserve">trackless seas </w:t>
      </w:r>
      <w:r w:rsidRPr="00EE768E">
        <w:rPr>
          <w:rFonts w:cstheme="minorHAnsi"/>
          <w:sz w:val="24"/>
          <w:szCs w:val="24"/>
        </w:rPr>
        <w:t>and heavily trafficked harbors</w:t>
      </w:r>
      <w:r w:rsidR="001A7890" w:rsidRPr="00EE768E">
        <w:rPr>
          <w:rFonts w:cstheme="minorHAnsi"/>
          <w:sz w:val="24"/>
          <w:szCs w:val="24"/>
        </w:rPr>
        <w:t>. It</w:t>
      </w:r>
      <w:r w:rsidR="00D91ACE" w:rsidRPr="00EE768E">
        <w:rPr>
          <w:rFonts w:cstheme="minorHAnsi"/>
          <w:sz w:val="24"/>
          <w:szCs w:val="24"/>
        </w:rPr>
        <w:t xml:space="preserve"> spans the seafloor through the water column to the sea surface</w:t>
      </w:r>
      <w:r w:rsidR="00D71C96" w:rsidRPr="00EE768E">
        <w:rPr>
          <w:rFonts w:cstheme="minorHAnsi"/>
          <w:sz w:val="24"/>
          <w:szCs w:val="24"/>
        </w:rPr>
        <w:t xml:space="preserve"> and </w:t>
      </w:r>
      <w:r w:rsidR="00D1292A" w:rsidRPr="00EE768E">
        <w:rPr>
          <w:rFonts w:cstheme="minorHAnsi"/>
          <w:sz w:val="24"/>
          <w:szCs w:val="24"/>
        </w:rPr>
        <w:t xml:space="preserve">extends </w:t>
      </w:r>
      <w:r w:rsidR="00D71C96" w:rsidRPr="00EE768E">
        <w:rPr>
          <w:rFonts w:cstheme="minorHAnsi"/>
          <w:sz w:val="24"/>
          <w:szCs w:val="24"/>
        </w:rPr>
        <w:t>from coastal zones to mid-ocean</w:t>
      </w:r>
      <w:r w:rsidR="001A7890" w:rsidRPr="00EE768E">
        <w:rPr>
          <w:rFonts w:cstheme="minorHAnsi"/>
          <w:sz w:val="24"/>
          <w:szCs w:val="24"/>
        </w:rPr>
        <w:t>. The ocean</w:t>
      </w:r>
      <w:r w:rsidR="00D71C96" w:rsidRPr="00EE768E">
        <w:rPr>
          <w:rFonts w:cstheme="minorHAnsi"/>
          <w:sz w:val="24"/>
          <w:szCs w:val="24"/>
        </w:rPr>
        <w:t xml:space="preserve"> spans habitats from beaches and rocky shores to reefs and canyons and polar and deep seas</w:t>
      </w:r>
      <w:r w:rsidR="001A7890" w:rsidRPr="00EE768E">
        <w:rPr>
          <w:rFonts w:cstheme="minorHAnsi"/>
          <w:sz w:val="24"/>
          <w:szCs w:val="24"/>
        </w:rPr>
        <w:t xml:space="preserve">. </w:t>
      </w:r>
      <w:r w:rsidR="00741C2A" w:rsidRPr="00EE768E">
        <w:rPr>
          <w:rFonts w:cstheme="minorHAnsi"/>
          <w:sz w:val="24"/>
          <w:szCs w:val="24"/>
        </w:rPr>
        <w:t xml:space="preserve">A </w:t>
      </w:r>
      <w:r w:rsidR="00741C2A" w:rsidRPr="00EE768E">
        <w:rPr>
          <w:rFonts w:cstheme="minorHAnsi"/>
          <w:i/>
          <w:iCs/>
          <w:sz w:val="24"/>
          <w:szCs w:val="24"/>
        </w:rPr>
        <w:t>Clean Ocean</w:t>
      </w:r>
      <w:r w:rsidR="00741C2A" w:rsidRPr="00EE768E">
        <w:rPr>
          <w:rFonts w:cstheme="minorHAnsi"/>
          <w:sz w:val="24"/>
          <w:szCs w:val="24"/>
        </w:rPr>
        <w:t xml:space="preserve"> </w:t>
      </w:r>
      <w:r w:rsidR="001A7890" w:rsidRPr="00EE768E">
        <w:rPr>
          <w:rFonts w:cstheme="minorHAnsi"/>
          <w:sz w:val="24"/>
          <w:szCs w:val="24"/>
        </w:rPr>
        <w:t xml:space="preserve">benefits </w:t>
      </w:r>
      <w:r w:rsidR="00CC7BB9" w:rsidRPr="00EE768E">
        <w:rPr>
          <w:rFonts w:cstheme="minorHAnsi"/>
          <w:sz w:val="24"/>
          <w:szCs w:val="24"/>
        </w:rPr>
        <w:t>both</w:t>
      </w:r>
      <w:r w:rsidR="00741C2A" w:rsidRPr="00EE768E">
        <w:rPr>
          <w:rFonts w:cstheme="minorHAnsi"/>
          <w:sz w:val="24"/>
          <w:szCs w:val="24"/>
        </w:rPr>
        <w:t xml:space="preserve"> humanity </w:t>
      </w:r>
      <w:r w:rsidR="00CC7BB9" w:rsidRPr="00EE768E">
        <w:rPr>
          <w:rFonts w:cstheme="minorHAnsi"/>
          <w:sz w:val="24"/>
          <w:szCs w:val="24"/>
        </w:rPr>
        <w:t>and</w:t>
      </w:r>
      <w:r w:rsidR="00C35C11" w:rsidRPr="00EE768E">
        <w:rPr>
          <w:rFonts w:cstheme="minorHAnsi"/>
          <w:sz w:val="24"/>
          <w:szCs w:val="24"/>
        </w:rPr>
        <w:t xml:space="preserve"> </w:t>
      </w:r>
      <w:r w:rsidR="00741C2A" w:rsidRPr="00EE768E">
        <w:rPr>
          <w:rFonts w:cstheme="minorHAnsi"/>
          <w:sz w:val="24"/>
          <w:szCs w:val="24"/>
        </w:rPr>
        <w:t>the spectrum of other forms of life ranging from whales and fish to mollus</w:t>
      </w:r>
      <w:r w:rsidR="008A589F">
        <w:rPr>
          <w:rFonts w:cstheme="minorHAnsi"/>
          <w:sz w:val="24"/>
          <w:szCs w:val="24"/>
        </w:rPr>
        <w:t>k</w:t>
      </w:r>
      <w:r w:rsidR="00741C2A" w:rsidRPr="00EE768E">
        <w:rPr>
          <w:rFonts w:cstheme="minorHAnsi"/>
          <w:sz w:val="24"/>
          <w:szCs w:val="24"/>
        </w:rPr>
        <w:t>s</w:t>
      </w:r>
      <w:r w:rsidR="001A7890" w:rsidRPr="00EE768E">
        <w:rPr>
          <w:rFonts w:cstheme="minorHAnsi"/>
          <w:sz w:val="24"/>
          <w:szCs w:val="24"/>
        </w:rPr>
        <w:t>,</w:t>
      </w:r>
      <w:r w:rsidR="00741C2A" w:rsidRPr="00EE768E">
        <w:rPr>
          <w:rFonts w:cstheme="minorHAnsi"/>
          <w:sz w:val="24"/>
          <w:szCs w:val="24"/>
        </w:rPr>
        <w:t xml:space="preserve"> corals</w:t>
      </w:r>
      <w:r w:rsidR="001A7890" w:rsidRPr="00EE768E">
        <w:rPr>
          <w:rFonts w:cstheme="minorHAnsi"/>
          <w:sz w:val="24"/>
          <w:szCs w:val="24"/>
        </w:rPr>
        <w:t>,</w:t>
      </w:r>
      <w:r w:rsidR="00741C2A" w:rsidRPr="00EE768E">
        <w:rPr>
          <w:rFonts w:cstheme="minorHAnsi"/>
          <w:sz w:val="24"/>
          <w:szCs w:val="24"/>
        </w:rPr>
        <w:t xml:space="preserve"> and seagrasses with which we share it.</w:t>
      </w:r>
      <w:r w:rsidR="00741C2A" w:rsidRPr="00EE768E">
        <w:rPr>
          <w:rFonts w:cstheme="minorHAnsi"/>
          <w:b/>
          <w:bCs/>
          <w:sz w:val="24"/>
          <w:szCs w:val="24"/>
        </w:rPr>
        <w:t xml:space="preserve"> </w:t>
      </w:r>
      <w:r w:rsidR="001A7890" w:rsidRPr="00EE768E">
        <w:rPr>
          <w:rFonts w:cstheme="minorHAnsi"/>
          <w:b/>
          <w:bCs/>
          <w:i/>
          <w:iCs/>
          <w:sz w:val="24"/>
          <w:szCs w:val="24"/>
        </w:rPr>
        <w:t xml:space="preserve">Our Manifesto for Clean Ocean 2030 aims to increase circularity of the economy </w:t>
      </w:r>
      <w:r w:rsidR="0064352D" w:rsidRPr="00EE768E">
        <w:rPr>
          <w:rFonts w:cstheme="minorHAnsi"/>
          <w:b/>
          <w:bCs/>
          <w:i/>
          <w:iCs/>
          <w:sz w:val="24"/>
          <w:szCs w:val="24"/>
        </w:rPr>
        <w:t xml:space="preserve">in the face of increasing industrialization of the oceans </w:t>
      </w:r>
      <w:r w:rsidR="001A7890" w:rsidRPr="00EE768E">
        <w:rPr>
          <w:rFonts w:cstheme="minorHAnsi"/>
          <w:b/>
          <w:bCs/>
          <w:i/>
          <w:iCs/>
          <w:sz w:val="24"/>
          <w:szCs w:val="24"/>
        </w:rPr>
        <w:t xml:space="preserve">and </w:t>
      </w:r>
      <w:r w:rsidR="00D1292A" w:rsidRPr="00EE768E">
        <w:rPr>
          <w:rFonts w:cstheme="minorHAnsi"/>
          <w:b/>
          <w:bCs/>
          <w:i/>
          <w:iCs/>
          <w:sz w:val="24"/>
          <w:szCs w:val="24"/>
        </w:rPr>
        <w:t xml:space="preserve">promote </w:t>
      </w:r>
      <w:r w:rsidR="001A7890" w:rsidRPr="00EE768E">
        <w:rPr>
          <w:rFonts w:cstheme="minorHAnsi"/>
          <w:b/>
          <w:bCs/>
          <w:i/>
          <w:iCs/>
          <w:sz w:val="24"/>
          <w:szCs w:val="24"/>
        </w:rPr>
        <w:t xml:space="preserve">mobilization to manage ocean pollution at its sources in ways that enable both a </w:t>
      </w:r>
      <w:r w:rsidR="00144433">
        <w:rPr>
          <w:rFonts w:cstheme="minorHAnsi"/>
          <w:b/>
          <w:bCs/>
          <w:i/>
          <w:iCs/>
          <w:sz w:val="24"/>
          <w:szCs w:val="24"/>
        </w:rPr>
        <w:t>profitable</w:t>
      </w:r>
      <w:r w:rsidR="00144433" w:rsidRPr="00144433">
        <w:rPr>
          <w:rFonts w:cstheme="minorHAnsi"/>
          <w:b/>
          <w:bCs/>
          <w:i/>
          <w:iCs/>
          <w:sz w:val="24"/>
          <w:szCs w:val="24"/>
        </w:rPr>
        <w:t xml:space="preserve"> </w:t>
      </w:r>
      <w:hyperlink r:id="rId8" w:history="1">
        <w:r w:rsidR="00144433" w:rsidRPr="00AC57AE">
          <w:rPr>
            <w:rStyle w:val="Hyperlink"/>
            <w:b/>
            <w:bCs/>
            <w:i/>
            <w:iCs/>
            <w:sz w:val="24"/>
            <w:szCs w:val="24"/>
          </w:rPr>
          <w:t>Blue Economy</w:t>
        </w:r>
      </w:hyperlink>
      <w:r w:rsidR="00144433" w:rsidRPr="00144433">
        <w:rPr>
          <w:rFonts w:cstheme="minorHAnsi"/>
          <w:b/>
          <w:bCs/>
          <w:i/>
          <w:iCs/>
          <w:sz w:val="24"/>
          <w:szCs w:val="24"/>
        </w:rPr>
        <w:t xml:space="preserve"> </w:t>
      </w:r>
      <w:r w:rsidR="001A7890" w:rsidRPr="00EE768E">
        <w:rPr>
          <w:rFonts w:cstheme="minorHAnsi"/>
          <w:b/>
          <w:bCs/>
          <w:i/>
          <w:iCs/>
          <w:sz w:val="24"/>
          <w:szCs w:val="24"/>
        </w:rPr>
        <w:t>and a Clean Ocean.</w:t>
      </w:r>
      <w:r w:rsidR="001A7890" w:rsidRPr="00EE768E">
        <w:rPr>
          <w:rFonts w:cstheme="minorHAnsi"/>
          <w:b/>
          <w:bCs/>
          <w:sz w:val="24"/>
          <w:szCs w:val="24"/>
        </w:rPr>
        <w:t xml:space="preserve"> </w:t>
      </w:r>
    </w:p>
    <w:p w14:paraId="330AD04B" w14:textId="552BCAA8" w:rsidR="00D91ACE" w:rsidRDefault="00A0235A" w:rsidP="00C714BE">
      <w:pPr>
        <w:pStyle w:val="Heading1"/>
      </w:pPr>
      <w:r>
        <w:t>Ocean Pollutants</w:t>
      </w:r>
    </w:p>
    <w:p w14:paraId="5BA32602" w14:textId="1ACD7A7D" w:rsidR="00741C2A" w:rsidRPr="00996F27" w:rsidRDefault="00741C2A" w:rsidP="0046737E">
      <w:pPr>
        <w:rPr>
          <w:b/>
          <w:bCs/>
          <w:szCs w:val="21"/>
        </w:rPr>
      </w:pPr>
      <w:r w:rsidRPr="00996F27">
        <w:rPr>
          <w:b/>
          <w:bCs/>
          <w:szCs w:val="21"/>
        </w:rPr>
        <w:t>Many forms of pollution threaten or already dirty the ocean:</w:t>
      </w:r>
    </w:p>
    <w:p w14:paraId="77406F65" w14:textId="77777777" w:rsidR="00A0235A" w:rsidRDefault="006E34D9" w:rsidP="00A0235A">
      <w:pPr>
        <w:pStyle w:val="ListBullet"/>
      </w:pPr>
      <w:r>
        <w:t>Debris, including plastics</w:t>
      </w:r>
    </w:p>
    <w:p w14:paraId="3163DFD2" w14:textId="2233E01F" w:rsidR="00A0235A" w:rsidRDefault="006E34D9" w:rsidP="00A0235A">
      <w:pPr>
        <w:pStyle w:val="ListBullet"/>
      </w:pPr>
      <w:r>
        <w:t>Oil and chemical spills and releases from seafloor extraction</w:t>
      </w:r>
      <w:r w:rsidR="00CC7BB9">
        <w:t>, pipelines,</w:t>
      </w:r>
      <w:r>
        <w:t xml:space="preserve"> and shipping</w:t>
      </w:r>
    </w:p>
    <w:p w14:paraId="51B5EAD6" w14:textId="77777777" w:rsidR="00A0235A" w:rsidRDefault="006E34D9" w:rsidP="00A0235A">
      <w:pPr>
        <w:pStyle w:val="ListBullet"/>
      </w:pPr>
      <w:r>
        <w:t>Runoff of fertilizers, pesticides</w:t>
      </w:r>
      <w:r w:rsidR="00A0235A">
        <w:t>,</w:t>
      </w:r>
      <w:r>
        <w:t xml:space="preserve"> and other chemicals from agriculture and </w:t>
      </w:r>
      <w:r w:rsidR="00A0235A">
        <w:t xml:space="preserve">both </w:t>
      </w:r>
      <w:r>
        <w:t xml:space="preserve">rural </w:t>
      </w:r>
      <w:r w:rsidR="00A0235A">
        <w:t xml:space="preserve">and suburban </w:t>
      </w:r>
      <w:r>
        <w:t>areas</w:t>
      </w:r>
    </w:p>
    <w:p w14:paraId="360935A8" w14:textId="1F81CD83" w:rsidR="002709B0" w:rsidRDefault="006E34D9" w:rsidP="00A0235A">
      <w:pPr>
        <w:pStyle w:val="ListBullet"/>
      </w:pPr>
      <w:r>
        <w:t>Sewage and other coastal runoff, including pharmaceuticals, from urban areas and harbors, and associated harmful algal blooms</w:t>
      </w:r>
    </w:p>
    <w:p w14:paraId="0BD25B31" w14:textId="7F176149" w:rsidR="006E34D9" w:rsidRDefault="002709B0" w:rsidP="00A0235A">
      <w:pPr>
        <w:pStyle w:val="ListBullet"/>
      </w:pPr>
      <w:r>
        <w:t>C</w:t>
      </w:r>
      <w:r w:rsidR="000230A0">
        <w:t>ontaminants</w:t>
      </w:r>
      <w:r>
        <w:t xml:space="preserve"> that, although settled in sediments,</w:t>
      </w:r>
      <w:r w:rsidR="000230A0">
        <w:t xml:space="preserve"> can be remobilized</w:t>
      </w:r>
      <w:r>
        <w:t xml:space="preserve"> by disturbances</w:t>
      </w:r>
    </w:p>
    <w:p w14:paraId="773A0C38" w14:textId="62C387DB" w:rsidR="002709B0" w:rsidRDefault="002709B0" w:rsidP="00A0235A">
      <w:pPr>
        <w:pStyle w:val="ListBullet"/>
      </w:pPr>
      <w:r>
        <w:t>Sewage and other improperly discarded wastes from vessels</w:t>
      </w:r>
    </w:p>
    <w:p w14:paraId="200121B2" w14:textId="62EB07A6" w:rsidR="006E34D9" w:rsidRDefault="007D316F" w:rsidP="00A0235A">
      <w:pPr>
        <w:pStyle w:val="ListBullet"/>
      </w:pPr>
      <w:r>
        <w:t>Acute and chronic elevation of n</w:t>
      </w:r>
      <w:r w:rsidR="006E34D9">
        <w:t>oise and light</w:t>
      </w:r>
    </w:p>
    <w:p w14:paraId="1A2C43BC" w14:textId="1CE5DE4C" w:rsidR="006E34D9" w:rsidRDefault="00954B7D" w:rsidP="00A0235A">
      <w:pPr>
        <w:pStyle w:val="ListBullet"/>
      </w:pPr>
      <w:r>
        <w:t>R</w:t>
      </w:r>
      <w:r w:rsidR="006E34D9" w:rsidRPr="006E34D9">
        <w:t>adiation</w:t>
      </w:r>
      <w:r w:rsidR="00CC7BB9">
        <w:t xml:space="preserve"> from radioactive materials </w:t>
      </w:r>
      <w:r w:rsidR="00287F41">
        <w:t xml:space="preserve">deposited or discharged </w:t>
      </w:r>
      <w:r w:rsidR="00CC7BB9">
        <w:t>in</w:t>
      </w:r>
      <w:r w:rsidR="00287F41">
        <w:t>to</w:t>
      </w:r>
      <w:r w:rsidR="00CC7BB9">
        <w:t xml:space="preserve"> the oceans </w:t>
      </w:r>
    </w:p>
    <w:p w14:paraId="6C0F43B0" w14:textId="57E0CFB8" w:rsidR="006E34D9" w:rsidRDefault="00954B7D" w:rsidP="00A0235A">
      <w:pPr>
        <w:pStyle w:val="ListBullet"/>
      </w:pPr>
      <w:r>
        <w:t>I</w:t>
      </w:r>
      <w:r w:rsidR="006E34D9" w:rsidRPr="006E34D9">
        <w:t>nvasive species</w:t>
      </w:r>
      <w:r w:rsidR="002709B0">
        <w:t xml:space="preserve"> and other harmful aspects of </w:t>
      </w:r>
      <w:r w:rsidR="005150C5">
        <w:t xml:space="preserve">bilge and </w:t>
      </w:r>
      <w:r w:rsidR="006E34D9" w:rsidRPr="006E34D9">
        <w:t>ballast water</w:t>
      </w:r>
      <w:r w:rsidR="007D316F">
        <w:t xml:space="preserve"> carelessly </w:t>
      </w:r>
      <w:r w:rsidR="00277F71">
        <w:t>released</w:t>
      </w:r>
    </w:p>
    <w:p w14:paraId="7EF1FD81" w14:textId="5061602E" w:rsidR="006E34D9" w:rsidRDefault="00954B7D" w:rsidP="00A0235A">
      <w:pPr>
        <w:pStyle w:val="ListBullet"/>
      </w:pPr>
      <w:r>
        <w:t>C</w:t>
      </w:r>
      <w:r w:rsidR="006E34D9">
        <w:t>onstruction debris from platform and island building</w:t>
      </w:r>
      <w:r w:rsidR="0064352D">
        <w:t>,</w:t>
      </w:r>
      <w:r w:rsidR="002709B0">
        <w:t xml:space="preserve"> </w:t>
      </w:r>
      <w:r w:rsidR="00CC7BB9">
        <w:t xml:space="preserve">spoils </w:t>
      </w:r>
      <w:r w:rsidR="007D316F">
        <w:t>from channel</w:t>
      </w:r>
      <w:r w:rsidR="00B4269D">
        <w:t xml:space="preserve"> dredging</w:t>
      </w:r>
      <w:r w:rsidR="00CC7BB9">
        <w:t xml:space="preserve"> and pipe-laying</w:t>
      </w:r>
      <w:r w:rsidR="0064352D">
        <w:t>,</w:t>
      </w:r>
      <w:r w:rsidR="004906DD">
        <w:t xml:space="preserve"> </w:t>
      </w:r>
      <w:r w:rsidR="0064352D">
        <w:t>and derelict facilities</w:t>
      </w:r>
    </w:p>
    <w:p w14:paraId="5FB80201" w14:textId="3131CDFC" w:rsidR="00CC7BB9" w:rsidRDefault="00CC7BB9" w:rsidP="00A0235A">
      <w:pPr>
        <w:pStyle w:val="ListBullet"/>
      </w:pPr>
      <w:r>
        <w:t>Abandoned and discarded equipment from ocean navigation and research and military activities</w:t>
      </w:r>
    </w:p>
    <w:p w14:paraId="66204D46" w14:textId="42B3B015" w:rsidR="000230A0" w:rsidRPr="00996F27" w:rsidRDefault="000230A0" w:rsidP="0059609E">
      <w:pPr>
        <w:pStyle w:val="Heading1"/>
      </w:pPr>
      <w:r w:rsidRPr="00996F27">
        <w:t>Threats to a Clean Ocean</w:t>
      </w:r>
    </w:p>
    <w:p w14:paraId="2EF14FE3" w14:textId="304BD42A" w:rsidR="003B411D" w:rsidRPr="00996F27" w:rsidRDefault="003B411D" w:rsidP="000230A0">
      <w:pPr>
        <w:rPr>
          <w:b/>
          <w:bCs/>
          <w:szCs w:val="21"/>
        </w:rPr>
      </w:pPr>
      <w:r w:rsidRPr="00996F27">
        <w:rPr>
          <w:b/>
          <w:bCs/>
          <w:szCs w:val="21"/>
        </w:rPr>
        <w:t xml:space="preserve">Pollution </w:t>
      </w:r>
      <w:r w:rsidR="006A0E0E" w:rsidRPr="00996F27">
        <w:rPr>
          <w:b/>
          <w:bCs/>
          <w:szCs w:val="21"/>
        </w:rPr>
        <w:t>in the ocean</w:t>
      </w:r>
      <w:r w:rsidRPr="00996F27">
        <w:rPr>
          <w:b/>
          <w:bCs/>
          <w:szCs w:val="21"/>
        </w:rPr>
        <w:t xml:space="preserve"> comes from land</w:t>
      </w:r>
      <w:r w:rsidR="00660054" w:rsidRPr="00996F27">
        <w:rPr>
          <w:b/>
          <w:bCs/>
          <w:szCs w:val="21"/>
        </w:rPr>
        <w:t>-based</w:t>
      </w:r>
      <w:r w:rsidRPr="00996F27">
        <w:rPr>
          <w:b/>
          <w:bCs/>
          <w:szCs w:val="21"/>
        </w:rPr>
        <w:t xml:space="preserve"> and </w:t>
      </w:r>
      <w:r w:rsidR="00660054" w:rsidRPr="00996F27">
        <w:rPr>
          <w:b/>
          <w:bCs/>
          <w:szCs w:val="21"/>
        </w:rPr>
        <w:t>atmospheric</w:t>
      </w:r>
      <w:r w:rsidRPr="00996F27">
        <w:rPr>
          <w:b/>
          <w:bCs/>
          <w:szCs w:val="21"/>
        </w:rPr>
        <w:t xml:space="preserve"> sources and from the sea itself.</w:t>
      </w:r>
    </w:p>
    <w:p w14:paraId="44034CF9" w14:textId="398DDAD5" w:rsidR="000230A0" w:rsidRDefault="000230A0" w:rsidP="006A0E0E">
      <w:pPr>
        <w:pStyle w:val="ListBullet"/>
      </w:pPr>
      <w:r>
        <w:t xml:space="preserve">Land sources </w:t>
      </w:r>
      <w:r w:rsidR="00B157DB">
        <w:t>include</w:t>
      </w:r>
      <w:r w:rsidR="00954B7D">
        <w:t xml:space="preserve"> </w:t>
      </w:r>
      <w:r>
        <w:t>agricultural fertilizers (causing deoxygenation</w:t>
      </w:r>
      <w:r w:rsidR="007F2B87">
        <w:t xml:space="preserve"> or dead zones</w:t>
      </w:r>
      <w:r>
        <w:t xml:space="preserve">), herbicides, pesticides, fungicides, and other </w:t>
      </w:r>
      <w:r w:rsidR="00954B7D">
        <w:t>materials employed in</w:t>
      </w:r>
      <w:r>
        <w:t xml:space="preserve"> the bioeconomy; micro- and macro-plastics</w:t>
      </w:r>
      <w:r w:rsidR="002709B0">
        <w:t xml:space="preserve"> from carelessly used and discarded products</w:t>
      </w:r>
      <w:r>
        <w:t xml:space="preserve">; non-metabolized medicines and other drugs from human consumption; detergents and many other chemicals that form parts of urban and industrial metabolism; heavy metals from mining; </w:t>
      </w:r>
      <w:r w:rsidR="00954B7D">
        <w:t xml:space="preserve">and </w:t>
      </w:r>
      <w:r>
        <w:t>brine from marine water desalination</w:t>
      </w:r>
      <w:r w:rsidR="00954B7D">
        <w:t>.</w:t>
      </w:r>
      <w:r>
        <w:t xml:space="preserve"> </w:t>
      </w:r>
    </w:p>
    <w:p w14:paraId="3DB9B523" w14:textId="1210F353" w:rsidR="006425C8" w:rsidRDefault="00B157DB" w:rsidP="006425C8">
      <w:pPr>
        <w:pStyle w:val="ListBullet"/>
      </w:pPr>
      <w:r>
        <w:t xml:space="preserve">Atmospheric </w:t>
      </w:r>
      <w:r w:rsidR="007D316F">
        <w:t xml:space="preserve">sources </w:t>
      </w:r>
      <w:r>
        <w:t xml:space="preserve">include </w:t>
      </w:r>
      <w:r w:rsidR="000230A0">
        <w:t>greenhouse gases</w:t>
      </w:r>
      <w:r w:rsidR="008A06D6">
        <w:t xml:space="preserve"> (primarily generated on land)</w:t>
      </w:r>
      <w:r w:rsidR="000230A0">
        <w:t xml:space="preserve"> associated with climate change and acidification</w:t>
      </w:r>
      <w:r w:rsidR="008A06D6">
        <w:t>;</w:t>
      </w:r>
      <w:r w:rsidR="000230A0">
        <w:t xml:space="preserve"> </w:t>
      </w:r>
      <w:r w:rsidR="008A06D6">
        <w:t xml:space="preserve">forms of </w:t>
      </w:r>
      <w:r w:rsidR="000230A0">
        <w:t>sulfur,</w:t>
      </w:r>
      <w:r w:rsidR="008A06D6">
        <w:t xml:space="preserve"> nitrogen,</w:t>
      </w:r>
      <w:r w:rsidR="000230A0">
        <w:t xml:space="preserve"> mercury, and other harmful</w:t>
      </w:r>
      <w:r w:rsidR="008A06D6">
        <w:t xml:space="preserve"> pollutants generated both at sea and on land</w:t>
      </w:r>
      <w:r w:rsidR="002709B0">
        <w:t>; noise from aviation and wind farms</w:t>
      </w:r>
      <w:r w:rsidR="00CC7BB9">
        <w:t>,</w:t>
      </w:r>
      <w:r w:rsidR="008A06D6" w:rsidRPr="008A06D6">
        <w:t xml:space="preserve"> </w:t>
      </w:r>
      <w:r w:rsidR="008A06D6">
        <w:t>and dust from anthropogenic fires.</w:t>
      </w:r>
      <w:r w:rsidR="006425C8" w:rsidRPr="006425C8">
        <w:t xml:space="preserve"> </w:t>
      </w:r>
    </w:p>
    <w:p w14:paraId="0041749D" w14:textId="0544B56C" w:rsidR="000230A0" w:rsidRDefault="007F3010" w:rsidP="006425C8">
      <w:pPr>
        <w:pStyle w:val="ListBullet"/>
      </w:pPr>
      <w:r>
        <w:lastRenderedPageBreak/>
        <w:t>S</w:t>
      </w:r>
      <w:r w:rsidR="006425C8">
        <w:t>ea sources include spills from extraction, transport, and use of petroleum products; ship sources of waste, including discarded fishing gear and other forms of waste; untreated wastewater from recreational and commercial vessels; deep-sea tailing placements; lubricants and other chemicals from offshore facilities; underwater noise from shipping, mining, fishing, and pile driving; and night-time illumination of vessels and fleets.</w:t>
      </w:r>
    </w:p>
    <w:p w14:paraId="785EEFBC" w14:textId="743588EC" w:rsidR="008A06D6" w:rsidRDefault="00B157DB" w:rsidP="0046737E">
      <w:r>
        <w:t xml:space="preserve">Since </w:t>
      </w:r>
      <w:r w:rsidR="008A06D6">
        <w:t>1969</w:t>
      </w:r>
      <w:r>
        <w:t xml:space="preserve"> </w:t>
      </w:r>
      <w:r w:rsidR="008A06D6">
        <w:t xml:space="preserve">the Joint Group of Experts on the Scientific Aspects of Marine Environmental Protection </w:t>
      </w:r>
      <w:r w:rsidR="00AC57AE">
        <w:t>(</w:t>
      </w:r>
      <w:hyperlink r:id="rId9" w:history="1">
        <w:r w:rsidR="00AC57AE" w:rsidRPr="00AC57AE">
          <w:rPr>
            <w:rStyle w:val="Hyperlink"/>
          </w:rPr>
          <w:t>GESAMP</w:t>
        </w:r>
      </w:hyperlink>
      <w:r w:rsidR="00AC57AE">
        <w:t>)</w:t>
      </w:r>
      <w:r w:rsidR="008A06D6">
        <w:t xml:space="preserve"> </w:t>
      </w:r>
      <w:r>
        <w:t>has examined these and other threats to the Clean Ocean and</w:t>
      </w:r>
      <w:r w:rsidR="008A06D6">
        <w:t xml:space="preserve"> </w:t>
      </w:r>
      <w:r>
        <w:t>provided</w:t>
      </w:r>
      <w:r w:rsidRPr="008A06D6">
        <w:t xml:space="preserve"> </w:t>
      </w:r>
      <w:r w:rsidR="008A06D6" w:rsidRPr="008A06D6">
        <w:t>authoritative, independent, interdisciplinary scientific advice to organi</w:t>
      </w:r>
      <w:r w:rsidR="008A06D6">
        <w:t>z</w:t>
      </w:r>
      <w:r w:rsidR="008A06D6" w:rsidRPr="008A06D6">
        <w:t>ations and governments to support the protection and sustainable use of the marine environment.</w:t>
      </w:r>
    </w:p>
    <w:p w14:paraId="38626AAF" w14:textId="0A7B0F9C" w:rsidR="008A06D6" w:rsidRDefault="005150C5" w:rsidP="006A0E0E">
      <w:pPr>
        <w:pStyle w:val="Heading1"/>
      </w:pPr>
      <w:r w:rsidRPr="00954B7D">
        <w:t xml:space="preserve">The Decade of Ocean Science for Sustainable Development </w:t>
      </w:r>
    </w:p>
    <w:p w14:paraId="35EACEF9" w14:textId="62E6D127" w:rsidR="00660054" w:rsidRPr="00996F27" w:rsidRDefault="005E14A3" w:rsidP="00996F27">
      <w:pPr>
        <w:rPr>
          <w:szCs w:val="21"/>
        </w:rPr>
      </w:pPr>
      <w:r w:rsidRPr="00996F27">
        <w:rPr>
          <w:szCs w:val="21"/>
        </w:rPr>
        <w:t xml:space="preserve">Launched in January 2021, the </w:t>
      </w:r>
      <w:hyperlink r:id="rId10" w:history="1">
        <w:r w:rsidRPr="00A13D7C">
          <w:rPr>
            <w:rStyle w:val="Hyperlink"/>
            <w:szCs w:val="21"/>
          </w:rPr>
          <w:t>United Nations Decade of Ocean Science for Sustainable Development</w:t>
        </w:r>
      </w:hyperlink>
      <w:r w:rsidRPr="00996F27">
        <w:rPr>
          <w:szCs w:val="21"/>
        </w:rPr>
        <w:t xml:space="preserve"> (2021-2030), the </w:t>
      </w:r>
      <w:r w:rsidR="00287F41" w:rsidRPr="00996F27">
        <w:rPr>
          <w:szCs w:val="21"/>
        </w:rPr>
        <w:t>“</w:t>
      </w:r>
      <w:r w:rsidRPr="00996F27">
        <w:rPr>
          <w:szCs w:val="21"/>
        </w:rPr>
        <w:t>Ocean Decade</w:t>
      </w:r>
      <w:r w:rsidR="00287F41" w:rsidRPr="00996F27">
        <w:rPr>
          <w:szCs w:val="21"/>
        </w:rPr>
        <w:t>,”</w:t>
      </w:r>
      <w:r w:rsidRPr="00996F27">
        <w:rPr>
          <w:szCs w:val="21"/>
        </w:rPr>
        <w:t xml:space="preserve"> is a once</w:t>
      </w:r>
      <w:r w:rsidR="00603326" w:rsidRPr="00996F27">
        <w:rPr>
          <w:szCs w:val="21"/>
        </w:rPr>
        <w:t>-</w:t>
      </w:r>
      <w:r w:rsidRPr="00996F27">
        <w:rPr>
          <w:szCs w:val="21"/>
        </w:rPr>
        <w:t>in</w:t>
      </w:r>
      <w:r w:rsidR="00603326" w:rsidRPr="00996F27">
        <w:rPr>
          <w:szCs w:val="21"/>
        </w:rPr>
        <w:t>-</w:t>
      </w:r>
      <w:r w:rsidRPr="00996F27">
        <w:rPr>
          <w:szCs w:val="21"/>
        </w:rPr>
        <w:t>a</w:t>
      </w:r>
      <w:r w:rsidR="00603326" w:rsidRPr="00996F27">
        <w:rPr>
          <w:szCs w:val="21"/>
        </w:rPr>
        <w:t>-</w:t>
      </w:r>
      <w:r w:rsidRPr="00996F27">
        <w:rPr>
          <w:szCs w:val="21"/>
        </w:rPr>
        <w:t xml:space="preserve">lifetime opportunity for ocean actors across the world to come together to generate knowledge and foster the partnerships needed to support a well-functioning, productive, resilient, </w:t>
      </w:r>
      <w:r w:rsidR="007029F2" w:rsidRPr="00996F27">
        <w:rPr>
          <w:szCs w:val="21"/>
        </w:rPr>
        <w:t>sustainable,</w:t>
      </w:r>
      <w:r w:rsidRPr="00996F27">
        <w:rPr>
          <w:szCs w:val="21"/>
        </w:rPr>
        <w:t xml:space="preserve"> and inspiring ocean. </w:t>
      </w:r>
      <w:r w:rsidR="008A44EA" w:rsidRPr="00996F27">
        <w:rPr>
          <w:szCs w:val="21"/>
        </w:rPr>
        <w:t xml:space="preserve">We propose </w:t>
      </w:r>
      <w:r w:rsidRPr="00996F27">
        <w:rPr>
          <w:szCs w:val="21"/>
        </w:rPr>
        <w:t>that the leadership of the Ocean Decade</w:t>
      </w:r>
      <w:r w:rsidR="008A44EA" w:rsidRPr="00996F27">
        <w:rPr>
          <w:szCs w:val="21"/>
        </w:rPr>
        <w:t xml:space="preserve"> organize Clean Ocean activities in the following way:</w:t>
      </w:r>
    </w:p>
    <w:p w14:paraId="7B94D58F" w14:textId="76ADB378" w:rsidR="00954B7D" w:rsidRDefault="0020464D" w:rsidP="00292286">
      <w:pPr>
        <w:pStyle w:val="ListBullet"/>
      </w:pPr>
      <w:r w:rsidRPr="005150C5">
        <w:t xml:space="preserve">Collect </w:t>
      </w:r>
      <w:r w:rsidR="005150C5" w:rsidRPr="005150C5">
        <w:t xml:space="preserve">the major Clean </w:t>
      </w:r>
      <w:r w:rsidR="00F32C1B" w:rsidRPr="005150C5">
        <w:t>Ocean</w:t>
      </w:r>
      <w:r w:rsidR="00F32C1B">
        <w:t xml:space="preserve"> </w:t>
      </w:r>
      <w:r w:rsidR="005150C5" w:rsidRPr="005150C5">
        <w:t xml:space="preserve">recommendations from </w:t>
      </w:r>
      <w:r w:rsidR="002229A1">
        <w:t xml:space="preserve">the reports of </w:t>
      </w:r>
      <w:r w:rsidR="005150C5" w:rsidRPr="005150C5">
        <w:t xml:space="preserve">GESAMP </w:t>
      </w:r>
      <w:r w:rsidR="002229A1">
        <w:t xml:space="preserve">and other </w:t>
      </w:r>
      <w:r w:rsidR="005150C5">
        <w:t>expert bodies, such as national academies of sciences</w:t>
      </w:r>
      <w:r w:rsidR="00C8019A">
        <w:t>.</w:t>
      </w:r>
      <w:r w:rsidR="007F2B87">
        <w:t xml:space="preserve"> </w:t>
      </w:r>
    </w:p>
    <w:p w14:paraId="62547449" w14:textId="6D69B0E7" w:rsidR="007F2B87" w:rsidRDefault="0020464D" w:rsidP="00292286">
      <w:pPr>
        <w:pStyle w:val="ListBullet"/>
      </w:pPr>
      <w:r>
        <w:t>Consolidate</w:t>
      </w:r>
      <w:r w:rsidR="002229A1">
        <w:t xml:space="preserve"> and re</w:t>
      </w:r>
      <w:r w:rsidR="000B2439">
        <w:t>duce</w:t>
      </w:r>
      <w:r>
        <w:t xml:space="preserve"> these and</w:t>
      </w:r>
      <w:r w:rsidR="00522B4D">
        <w:t xml:space="preserve"> other inputs</w:t>
      </w:r>
      <w:r>
        <w:t xml:space="preserve"> </w:t>
      </w:r>
      <w:r w:rsidR="007F2B87">
        <w:t xml:space="preserve">to a set of not more than ten </w:t>
      </w:r>
      <w:r w:rsidR="007F2B87" w:rsidRPr="007F2B87">
        <w:t xml:space="preserve">global </w:t>
      </w:r>
      <w:r w:rsidR="007F2B87">
        <w:t>goals</w:t>
      </w:r>
      <w:r w:rsidR="007F2B87" w:rsidRPr="007F2B87">
        <w:t xml:space="preserve"> </w:t>
      </w:r>
      <w:r w:rsidR="007F2B87">
        <w:t xml:space="preserve">for </w:t>
      </w:r>
      <w:r w:rsidR="00F32C1B">
        <w:t xml:space="preserve">a </w:t>
      </w:r>
      <w:r w:rsidR="007F2B87">
        <w:t>Clean Ocean</w:t>
      </w:r>
      <w:r w:rsidR="00F32C1B">
        <w:t>.</w:t>
      </w:r>
      <w:r w:rsidR="007F2B87">
        <w:t xml:space="preserve"> </w:t>
      </w:r>
      <w:r>
        <w:t xml:space="preserve">New </w:t>
      </w:r>
      <w:r w:rsidR="007F2B87">
        <w:t xml:space="preserve">targets and timetables </w:t>
      </w:r>
      <w:r>
        <w:t xml:space="preserve">should be </w:t>
      </w:r>
      <w:r w:rsidR="007F2B87">
        <w:t xml:space="preserve">similar in scope and character to the Endorsed </w:t>
      </w:r>
      <w:r w:rsidR="00954B7D">
        <w:t>R</w:t>
      </w:r>
      <w:r w:rsidR="007F2B87">
        <w:t>ecommendations to protect 30% of the marine environment by 2030 and complete the high</w:t>
      </w:r>
      <w:r w:rsidR="00954B7D">
        <w:t>-</w:t>
      </w:r>
      <w:r w:rsidR="007F2B87">
        <w:t>resolution mapping of the seabed by 2030.</w:t>
      </w:r>
    </w:p>
    <w:p w14:paraId="0D182F02" w14:textId="05B6A616" w:rsidR="00522B4D" w:rsidRDefault="005F754E" w:rsidP="00292286">
      <w:pPr>
        <w:pStyle w:val="ListBullet"/>
      </w:pPr>
      <w:r>
        <w:t xml:space="preserve">Work with the many </w:t>
      </w:r>
      <w:r w:rsidR="00257D12">
        <w:t xml:space="preserve">concerned </w:t>
      </w:r>
      <w:r>
        <w:t>entities world</w:t>
      </w:r>
      <w:r w:rsidR="00257D12">
        <w:t>wide</w:t>
      </w:r>
      <w:r>
        <w:t xml:space="preserve"> to coordinate and optimize </w:t>
      </w:r>
      <w:r w:rsidR="004906DD">
        <w:t>roles and</w:t>
      </w:r>
      <w:r>
        <w:t xml:space="preserve"> contributions so the</w:t>
      </w:r>
      <w:r w:rsidR="006F4CCC">
        <w:t xml:space="preserve"> </w:t>
      </w:r>
      <w:r>
        <w:t xml:space="preserve">Decade will achieve historic collaborative global </w:t>
      </w:r>
      <w:r w:rsidR="00257D12">
        <w:t>objectives</w:t>
      </w:r>
      <w:r>
        <w:t xml:space="preserve"> for a Clean Ocean.</w:t>
      </w:r>
    </w:p>
    <w:p w14:paraId="1157F9BD" w14:textId="6D77CE2E" w:rsidR="00522B4D" w:rsidRPr="000D7704" w:rsidRDefault="00F32C1B" w:rsidP="000D7704">
      <w:pPr>
        <w:spacing w:before="120"/>
        <w:rPr>
          <w:b/>
          <w:bCs/>
          <w:szCs w:val="21"/>
        </w:rPr>
      </w:pPr>
      <w:r w:rsidRPr="000D7704">
        <w:rPr>
          <w:b/>
          <w:bCs/>
          <w:szCs w:val="21"/>
        </w:rPr>
        <w:t xml:space="preserve">This </w:t>
      </w:r>
      <w:r w:rsidR="00522B4D" w:rsidRPr="000D7704">
        <w:rPr>
          <w:b/>
          <w:bCs/>
          <w:szCs w:val="21"/>
        </w:rPr>
        <w:t xml:space="preserve">process should aim to define and attract financial and other support to meet an initial set of goals for 2025, followed by goals </w:t>
      </w:r>
      <w:r w:rsidR="008A44EA" w:rsidRPr="000D7704">
        <w:rPr>
          <w:b/>
          <w:bCs/>
          <w:szCs w:val="21"/>
        </w:rPr>
        <w:t>for</w:t>
      </w:r>
      <w:r w:rsidR="00522B4D" w:rsidRPr="000D7704">
        <w:rPr>
          <w:b/>
          <w:bCs/>
          <w:szCs w:val="21"/>
        </w:rPr>
        <w:t xml:space="preserve"> the end of the Ocean Decade in 2030.</w:t>
      </w:r>
    </w:p>
    <w:p w14:paraId="169310D5" w14:textId="4BF2C24C" w:rsidR="001A14A2" w:rsidRPr="00F6109A" w:rsidRDefault="001A14A2" w:rsidP="003930DD">
      <w:pPr>
        <w:pStyle w:val="Heading2"/>
        <w:spacing w:before="120"/>
      </w:pPr>
      <w:r w:rsidRPr="00F6109A">
        <w:t xml:space="preserve">Examples of </w:t>
      </w:r>
      <w:r>
        <w:t>Clean Ocean objectives</w:t>
      </w:r>
      <w:r w:rsidRPr="00F6109A">
        <w:t xml:space="preserve"> for 2025</w:t>
      </w:r>
    </w:p>
    <w:p w14:paraId="22F967F7" w14:textId="316FB60D" w:rsidR="001A14A2" w:rsidRDefault="001A14A2" w:rsidP="001A14A2">
      <w:pPr>
        <w:pStyle w:val="ListBullet"/>
      </w:pPr>
      <w:r>
        <w:t xml:space="preserve">Quantify the global harm of marine pollution from all major sources on ecosystems and organisms and on human health; assessment methods need to </w:t>
      </w:r>
      <w:proofErr w:type="gramStart"/>
      <w:r>
        <w:t>take into account</w:t>
      </w:r>
      <w:proofErr w:type="gramEnd"/>
      <w:r>
        <w:t xml:space="preserve"> multiple stressors</w:t>
      </w:r>
      <w:r w:rsidR="00811881">
        <w:t>.</w:t>
      </w:r>
    </w:p>
    <w:p w14:paraId="55162521" w14:textId="3D9A2DDA" w:rsidR="001A14A2" w:rsidRDefault="001A14A2" w:rsidP="001A14A2">
      <w:pPr>
        <w:pStyle w:val="ListBullet"/>
      </w:pPr>
      <w:r>
        <w:t>Survey the totality of anthropogenic chemicals flowing into the oceans.</w:t>
      </w:r>
    </w:p>
    <w:p w14:paraId="4D9B37E2" w14:textId="59122531" w:rsidR="001A14A2" w:rsidRDefault="001A14A2" w:rsidP="001A14A2">
      <w:pPr>
        <w:pStyle w:val="ListBullet"/>
      </w:pPr>
      <w:r>
        <w:t>Define</w:t>
      </w:r>
      <w:r w:rsidRPr="00430855">
        <w:t xml:space="preserve"> a Clean Ocean</w:t>
      </w:r>
      <w:r>
        <w:t>, including acceptable levels of pollution to set threshold values, and define ecological boundaries or maximal levels of pollutants as well as their rates of degradation to maintain well-functioning ecosystems; this includes understanding tolerances of species and ecosystems to pollutants.</w:t>
      </w:r>
    </w:p>
    <w:p w14:paraId="56BBAB39" w14:textId="28299D06" w:rsidR="001A14A2" w:rsidRDefault="001A14A2" w:rsidP="001A14A2">
      <w:pPr>
        <w:pStyle w:val="ListBullet"/>
      </w:pPr>
      <w:r>
        <w:t>Develop a widely shared vision of a Clean Ocean.</w:t>
      </w:r>
    </w:p>
    <w:p w14:paraId="78A4868A" w14:textId="5F79B469" w:rsidR="001A14A2" w:rsidRDefault="001A14A2" w:rsidP="001A14A2">
      <w:pPr>
        <w:pStyle w:val="ListBullet"/>
      </w:pPr>
      <w:r>
        <w:t>Identify high-priority geographic challenges such as polar regions and urban coasts.</w:t>
      </w:r>
    </w:p>
    <w:p w14:paraId="5ACA5E5B" w14:textId="0E25DB7A" w:rsidR="001A14A2" w:rsidRDefault="001A14A2" w:rsidP="001A14A2">
      <w:pPr>
        <w:pStyle w:val="ListBullet"/>
      </w:pPr>
      <w:r>
        <w:t xml:space="preserve">Identify </w:t>
      </w:r>
      <w:r w:rsidRPr="00430855">
        <w:t xml:space="preserve">barriers </w:t>
      </w:r>
      <w:r>
        <w:t>to</w:t>
      </w:r>
      <w:r w:rsidRPr="00430855">
        <w:t xml:space="preserve"> actio</w:t>
      </w:r>
      <w:r>
        <w:t>n imped</w:t>
      </w:r>
      <w:r w:rsidR="004906DD">
        <w:t>ing</w:t>
      </w:r>
      <w:r>
        <w:t xml:space="preserve"> scaling up solutions for regional and global impact</w:t>
      </w:r>
      <w:r w:rsidR="00811881">
        <w:t>;</w:t>
      </w:r>
      <w:r w:rsidR="00811881" w:rsidRPr="00811881">
        <w:t xml:space="preserve"> </w:t>
      </w:r>
      <w:r w:rsidR="00811881">
        <w:t>quantify possibilities for amelioration.</w:t>
      </w:r>
    </w:p>
    <w:p w14:paraId="2092BD93" w14:textId="2FA0890D" w:rsidR="001A14A2" w:rsidRDefault="001A14A2" w:rsidP="001A14A2">
      <w:pPr>
        <w:pStyle w:val="ListBullet"/>
      </w:pPr>
      <w:r>
        <w:t>Identif</w:t>
      </w:r>
      <w:r w:rsidR="00641B1F">
        <w:t>y</w:t>
      </w:r>
      <w:r>
        <w:t xml:space="preserve"> </w:t>
      </w:r>
      <w:r w:rsidR="00811881">
        <w:t>key</w:t>
      </w:r>
      <w:r>
        <w:t xml:space="preserve"> partners</w:t>
      </w:r>
      <w:r w:rsidR="00641B1F">
        <w:t xml:space="preserve">, </w:t>
      </w:r>
      <w:r w:rsidR="00811881">
        <w:t>including</w:t>
      </w:r>
      <w:r w:rsidR="00641B1F">
        <w:t xml:space="preserve"> those</w:t>
      </w:r>
      <w:r>
        <w:t xml:space="preserve"> who </w:t>
      </w:r>
      <w:r w:rsidR="00641B1F">
        <w:t xml:space="preserve">might </w:t>
      </w:r>
      <w:r>
        <w:t>be left behind</w:t>
      </w:r>
      <w:r w:rsidR="00641B1F">
        <w:t>,</w:t>
      </w:r>
      <w:r>
        <w:t xml:space="preserve"> </w:t>
      </w:r>
      <w:r w:rsidR="00641B1F">
        <w:t xml:space="preserve">and </w:t>
      </w:r>
      <w:r w:rsidR="002229A1">
        <w:t xml:space="preserve">provide </w:t>
      </w:r>
      <w:r>
        <w:t>engagement strategies for</w:t>
      </w:r>
      <w:r w:rsidRPr="00AF28EB">
        <w:t xml:space="preserve"> </w:t>
      </w:r>
      <w:r>
        <w:t>early career ocean professionals, indigenous</w:t>
      </w:r>
      <w:r w:rsidR="005547A2">
        <w:t xml:space="preserve"> peoples</w:t>
      </w:r>
      <w:r>
        <w:t>, and island communities</w:t>
      </w:r>
      <w:r w:rsidR="00641B1F">
        <w:t>.</w:t>
      </w:r>
      <w:r>
        <w:t xml:space="preserve"> </w:t>
      </w:r>
    </w:p>
    <w:p w14:paraId="387F7530" w14:textId="2A0E4304" w:rsidR="001A14A2" w:rsidRDefault="001A14A2" w:rsidP="001A14A2">
      <w:pPr>
        <w:pStyle w:val="ListBullet"/>
      </w:pPr>
      <w:r>
        <w:t>Develop reference scenarios for industrialization of the oceans during the next decade</w:t>
      </w:r>
      <w:r w:rsidR="00641B1F">
        <w:t>,</w:t>
      </w:r>
      <w:r>
        <w:t xml:space="preserve"> including tourism, seabed mining, windfarm development, </w:t>
      </w:r>
      <w:r w:rsidR="00641B1F">
        <w:t>for example</w:t>
      </w:r>
      <w:r>
        <w:t xml:space="preserve">, as they relate to a </w:t>
      </w:r>
      <w:r w:rsidR="00641B1F">
        <w:t>Clean Ocean.</w:t>
      </w:r>
    </w:p>
    <w:p w14:paraId="0CBF828A" w14:textId="002DB637" w:rsidR="001A14A2" w:rsidRDefault="001A14A2" w:rsidP="001A14A2">
      <w:pPr>
        <w:pStyle w:val="ListBullet"/>
      </w:pPr>
      <w:r>
        <w:t>Develop</w:t>
      </w:r>
      <w:r w:rsidR="00641B1F">
        <w:t xml:space="preserve"> </w:t>
      </w:r>
      <w:r>
        <w:t xml:space="preserve">initial estimates of costs associated with transitions to a </w:t>
      </w:r>
      <w:r w:rsidR="00641B1F">
        <w:t>Clean Ocean</w:t>
      </w:r>
      <w:r>
        <w:t xml:space="preserve">. </w:t>
      </w:r>
    </w:p>
    <w:p w14:paraId="29FFA247" w14:textId="74B41393" w:rsidR="001A14A2" w:rsidRDefault="001A14A2" w:rsidP="001A14A2">
      <w:pPr>
        <w:pStyle w:val="ListBullet"/>
      </w:pPr>
      <w:r w:rsidRPr="00522B4D">
        <w:t>Secur</w:t>
      </w:r>
      <w:r w:rsidR="00641B1F">
        <w:t>e</w:t>
      </w:r>
      <w:r w:rsidRPr="00522B4D">
        <w:t xml:space="preserve"> major financial commitments.</w:t>
      </w:r>
    </w:p>
    <w:p w14:paraId="4F0155D5" w14:textId="77777777" w:rsidR="001A14A2" w:rsidRPr="00996F27" w:rsidRDefault="001A14A2" w:rsidP="001A14A2">
      <w:pPr>
        <w:rPr>
          <w:b/>
          <w:bCs/>
          <w:szCs w:val="21"/>
        </w:rPr>
      </w:pPr>
      <w:r w:rsidRPr="00996F27">
        <w:rPr>
          <w:b/>
          <w:bCs/>
          <w:szCs w:val="21"/>
        </w:rPr>
        <w:lastRenderedPageBreak/>
        <w:t>By 2025 we aim to identify potential pathways toward solutions for knowing what is manageable. By 2030 we want to achieve measurable improvement in monitoring and clear reduction of emissions and harm through a spectrum of technical and behavioral strategies.</w:t>
      </w:r>
    </w:p>
    <w:p w14:paraId="0146B6A2" w14:textId="3B5FE611" w:rsidR="001A14A2" w:rsidRDefault="001A14A2" w:rsidP="003930DD">
      <w:pPr>
        <w:pStyle w:val="Heading2"/>
        <w:spacing w:before="120"/>
      </w:pPr>
      <w:r w:rsidRPr="00F6109A">
        <w:t xml:space="preserve">Examples of </w:t>
      </w:r>
      <w:r>
        <w:t>Clean Ocean objectives</w:t>
      </w:r>
      <w:r w:rsidRPr="00F6109A">
        <w:t xml:space="preserve"> for 2030 </w:t>
      </w:r>
    </w:p>
    <w:p w14:paraId="10D907B2" w14:textId="6909DF2F" w:rsidR="001A14A2" w:rsidRDefault="00641B1F" w:rsidP="001A14A2">
      <w:pPr>
        <w:pStyle w:val="ListBullet"/>
      </w:pPr>
      <w:r>
        <w:t>Enlarge</w:t>
      </w:r>
      <w:r w:rsidR="001A14A2">
        <w:t xml:space="preserve"> understanding of pathways for spread and fates of pollutants.</w:t>
      </w:r>
    </w:p>
    <w:p w14:paraId="7108FCE5" w14:textId="595BB66A" w:rsidR="001A14A2" w:rsidRDefault="00641B1F" w:rsidP="001A14A2">
      <w:pPr>
        <w:pStyle w:val="ListBullet"/>
      </w:pPr>
      <w:r>
        <w:t xml:space="preserve">Reduce </w:t>
      </w:r>
      <w:r w:rsidR="001A14A2">
        <w:t>and remov</w:t>
      </w:r>
      <w:r>
        <w:t>e</w:t>
      </w:r>
      <w:r w:rsidR="001A14A2">
        <w:t xml:space="preserve"> top</w:t>
      </w:r>
      <w:r>
        <w:t>-</w:t>
      </w:r>
      <w:r w:rsidR="001A14A2">
        <w:t xml:space="preserve">priority forms of pollution (e.g., marine debris) </w:t>
      </w:r>
      <w:r w:rsidR="00257D12">
        <w:t>by large amounts,</w:t>
      </w:r>
      <w:r w:rsidR="000B2439">
        <w:t xml:space="preserve"> as much as</w:t>
      </w:r>
      <w:r w:rsidR="00257D12">
        <w:t xml:space="preserve"> </w:t>
      </w:r>
      <w:r w:rsidR="001A14A2">
        <w:t xml:space="preserve">50% </w:t>
      </w:r>
      <w:r>
        <w:t xml:space="preserve">to </w:t>
      </w:r>
      <w:r w:rsidR="001A14A2">
        <w:t>90%.</w:t>
      </w:r>
    </w:p>
    <w:p w14:paraId="00DAE29B" w14:textId="63B35D7C" w:rsidR="001A14A2" w:rsidRDefault="001A14A2" w:rsidP="001A14A2">
      <w:pPr>
        <w:pStyle w:val="ListBullet"/>
      </w:pPr>
      <w:r>
        <w:t xml:space="preserve">To prevent recurrence, </w:t>
      </w:r>
      <w:r w:rsidR="00641B1F">
        <w:t>reduce</w:t>
      </w:r>
      <w:r>
        <w:t xml:space="preserve"> sources</w:t>
      </w:r>
      <w:r w:rsidR="00641B1F">
        <w:t xml:space="preserve"> or </w:t>
      </w:r>
      <w:r>
        <w:t>emission</w:t>
      </w:r>
      <w:r w:rsidR="00641B1F">
        <w:t xml:space="preserve"> of pollutants</w:t>
      </w:r>
      <w:r>
        <w:t xml:space="preserve"> (e.g., anthropogenic noise, discarded</w:t>
      </w:r>
      <w:r w:rsidRPr="00DE258A">
        <w:t xml:space="preserve"> </w:t>
      </w:r>
      <w:r>
        <w:t>plastic and harmful chemicals</w:t>
      </w:r>
      <w:r w:rsidR="00257D12">
        <w:t>,</w:t>
      </w:r>
      <w:r>
        <w:t xml:space="preserve"> farming </w:t>
      </w:r>
      <w:r w:rsidR="00257D12">
        <w:t xml:space="preserve">practices </w:t>
      </w:r>
      <w:r w:rsidR="000B2439">
        <w:t>adding</w:t>
      </w:r>
      <w:r w:rsidR="00257D12">
        <w:t xml:space="preserve"> harmful</w:t>
      </w:r>
      <w:r w:rsidR="000B2439">
        <w:t xml:space="preserve"> sediment</w:t>
      </w:r>
      <w:r w:rsidR="00257D12">
        <w:t xml:space="preserve"> outflow</w:t>
      </w:r>
      <w:r>
        <w:t>).</w:t>
      </w:r>
    </w:p>
    <w:p w14:paraId="6834047C" w14:textId="152E4EA8" w:rsidR="001A14A2" w:rsidRDefault="0064572B" w:rsidP="001A14A2">
      <w:pPr>
        <w:pStyle w:val="ListBullet"/>
      </w:pPr>
      <w:r>
        <w:t>I</w:t>
      </w:r>
      <w:r w:rsidR="001A14A2">
        <w:t xml:space="preserve">mprove </w:t>
      </w:r>
      <w:r w:rsidR="00257D12">
        <w:t xml:space="preserve">dramatically the </w:t>
      </w:r>
      <w:r w:rsidR="001A14A2">
        <w:t xml:space="preserve">outcomes </w:t>
      </w:r>
      <w:r>
        <w:t xml:space="preserve">of control measures </w:t>
      </w:r>
      <w:r w:rsidR="001A14A2">
        <w:t xml:space="preserve">(e.g., </w:t>
      </w:r>
      <w:r>
        <w:t xml:space="preserve">to decrease </w:t>
      </w:r>
      <w:r w:rsidR="001A14A2">
        <w:t>amounts of mercury in tuna, die-offs of marine life, eutrophication).</w:t>
      </w:r>
    </w:p>
    <w:p w14:paraId="2E9D0162" w14:textId="1DB48CD0" w:rsidR="001A14A2" w:rsidRDefault="0064572B" w:rsidP="001A14A2">
      <w:pPr>
        <w:pStyle w:val="ListBullet"/>
      </w:pPr>
      <w:r>
        <w:t xml:space="preserve">Improve </w:t>
      </w:r>
      <w:r w:rsidR="001A14A2">
        <w:t xml:space="preserve">monitoring (often as part of the Global Ocean Observing System [GOOS]) </w:t>
      </w:r>
      <w:r>
        <w:t xml:space="preserve">for </w:t>
      </w:r>
      <w:r w:rsidR="001A14A2">
        <w:t>more accurate, precise, timely, comprehensive real-time tracing of spills</w:t>
      </w:r>
      <w:r>
        <w:t xml:space="preserve"> and</w:t>
      </w:r>
      <w:r w:rsidR="001A14A2">
        <w:t xml:space="preserve"> monitoring of ocean soundscapes; </w:t>
      </w:r>
      <w:r w:rsidR="00C8019A">
        <w:t xml:space="preserve">improve </w:t>
      </w:r>
      <w:r w:rsidR="001A14A2">
        <w:t xml:space="preserve">systems to provide timely warning of </w:t>
      </w:r>
      <w:r w:rsidR="001A14A2" w:rsidRPr="00430855">
        <w:t>pollutants emerging and increasing</w:t>
      </w:r>
      <w:r w:rsidR="001A14A2">
        <w:t>.</w:t>
      </w:r>
    </w:p>
    <w:p w14:paraId="584AE6F7" w14:textId="5BAA86FD" w:rsidR="001A14A2" w:rsidRDefault="0064572B" w:rsidP="001A14A2">
      <w:pPr>
        <w:pStyle w:val="ListBullet"/>
      </w:pPr>
      <w:r>
        <w:t xml:space="preserve">Identify </w:t>
      </w:r>
      <w:r w:rsidR="001A14A2">
        <w:t xml:space="preserve">and </w:t>
      </w:r>
      <w:r>
        <w:t xml:space="preserve">accelerate </w:t>
      </w:r>
      <w:r w:rsidR="001A14A2">
        <w:t>development and adoption of t</w:t>
      </w:r>
      <w:r w:rsidR="001A14A2" w:rsidRPr="00430855">
        <w:t xml:space="preserve">echnologies </w:t>
      </w:r>
      <w:r w:rsidR="001A14A2">
        <w:t>to promote a Clean Ocean.</w:t>
      </w:r>
      <w:r w:rsidR="001A14A2" w:rsidRPr="00F6109A">
        <w:t xml:space="preserve"> </w:t>
      </w:r>
      <w:r w:rsidR="001A14A2">
        <w:t>These could range from cleaner, more efficient motors and fuels to new forms of remediation and waste management</w:t>
      </w:r>
      <w:r>
        <w:t>;</w:t>
      </w:r>
      <w:r w:rsidR="001A14A2">
        <w:t xml:space="preserve"> better ways to monitor, track, and map marine pollutants and progress toward a clean ocean (such as aerial remote sensing, genomics, and hydrophone arrays);</w:t>
      </w:r>
      <w:r w:rsidR="001A14A2" w:rsidRPr="00DE258A">
        <w:t xml:space="preserve"> </w:t>
      </w:r>
      <w:r>
        <w:t xml:space="preserve">and </w:t>
      </w:r>
      <w:r w:rsidR="001A14A2">
        <w:t>better technologies for emergency cleanup.</w:t>
      </w:r>
    </w:p>
    <w:p w14:paraId="4C8B6DD1" w14:textId="02855E02" w:rsidR="001A14A2" w:rsidRDefault="00B96C32" w:rsidP="001A14A2">
      <w:pPr>
        <w:pStyle w:val="ListBullet"/>
      </w:pPr>
      <w:r>
        <w:t>I</w:t>
      </w:r>
      <w:r w:rsidRPr="00430855">
        <w:t>mprove</w:t>
      </w:r>
      <w:r>
        <w:t xml:space="preserve"> </w:t>
      </w:r>
      <w:r w:rsidR="001A14A2">
        <w:t>national</w:t>
      </w:r>
      <w:r w:rsidR="001A14A2" w:rsidRPr="00430855">
        <w:t xml:space="preserve"> mechanisms (legal, regulatory)</w:t>
      </w:r>
      <w:r w:rsidR="001A14A2">
        <w:t xml:space="preserve"> for control</w:t>
      </w:r>
      <w:r w:rsidR="00257D12">
        <w:t xml:space="preserve"> and prevention</w:t>
      </w:r>
      <w:r w:rsidR="001A14A2">
        <w:t xml:space="preserve">, better align financial incentives, and </w:t>
      </w:r>
      <w:r w:rsidR="00257D12">
        <w:t>lift compliance with</w:t>
      </w:r>
      <w:r w:rsidR="001A14A2">
        <w:t xml:space="preserve"> international treaties.</w:t>
      </w:r>
    </w:p>
    <w:p w14:paraId="1C00CDD5" w14:textId="7499C9D9" w:rsidR="001A14A2" w:rsidRDefault="000B2439" w:rsidP="001A14A2">
      <w:pPr>
        <w:pStyle w:val="ListBullet"/>
      </w:pPr>
      <w:r>
        <w:t>Lift</w:t>
      </w:r>
      <w:r w:rsidR="00B96C32">
        <w:t xml:space="preserve"> public</w:t>
      </w:r>
      <w:r w:rsidR="001A14A2">
        <w:t xml:space="preserve"> engagement</w:t>
      </w:r>
      <w:r w:rsidR="00B96C32">
        <w:t xml:space="preserve"> and </w:t>
      </w:r>
      <w:r w:rsidR="001A14A2">
        <w:t xml:space="preserve">understanding </w:t>
      </w:r>
      <w:r>
        <w:t>with</w:t>
      </w:r>
      <w:r w:rsidR="00B96C32">
        <w:t xml:space="preserve"> </w:t>
      </w:r>
      <w:r w:rsidR="001A14A2">
        <w:t>access to information associated with behavioral shifts favoring the motto of “</w:t>
      </w:r>
      <w:r w:rsidR="001A14A2" w:rsidRPr="00430855">
        <w:t>reduce, re-use and recycle</w:t>
      </w:r>
      <w:r w:rsidR="001A14A2">
        <w:t xml:space="preserve">” and </w:t>
      </w:r>
      <w:r w:rsidR="00F32C1B">
        <w:t xml:space="preserve">encourage </w:t>
      </w:r>
      <w:r w:rsidR="001A14A2">
        <w:t xml:space="preserve">participation in citizen science </w:t>
      </w:r>
      <w:r w:rsidR="002A5E51">
        <w:t>as part of</w:t>
      </w:r>
      <w:r w:rsidR="001A14A2">
        <w:t xml:space="preserve"> events involving sailing, surfing, and other activities dependent on a Clean Ocean.</w:t>
      </w:r>
    </w:p>
    <w:p w14:paraId="7AA536C5" w14:textId="019792E1" w:rsidR="00603326" w:rsidRDefault="003930DD" w:rsidP="00603326">
      <w:pPr>
        <w:pStyle w:val="ListBullet"/>
        <w:numPr>
          <w:ilvl w:val="0"/>
          <w:numId w:val="0"/>
        </w:numPr>
        <w:spacing w:before="360"/>
      </w:pPr>
      <w:r>
        <w:rPr>
          <w:noProof/>
        </w:rPr>
        <mc:AlternateContent>
          <mc:Choice Requires="wps">
            <w:drawing>
              <wp:anchor distT="0" distB="0" distL="114300" distR="114300" simplePos="0" relativeHeight="251659264" behindDoc="0" locked="0" layoutInCell="1" allowOverlap="1" wp14:anchorId="251D04EF" wp14:editId="137A85D3">
                <wp:simplePos x="0" y="0"/>
                <wp:positionH relativeFrom="column">
                  <wp:posOffset>336550</wp:posOffset>
                </wp:positionH>
                <wp:positionV relativeFrom="paragraph">
                  <wp:posOffset>172720</wp:posOffset>
                </wp:positionV>
                <wp:extent cx="4884420" cy="1828800"/>
                <wp:effectExtent l="0" t="0" r="17780" b="8890"/>
                <wp:wrapSquare wrapText="bothSides"/>
                <wp:docPr id="1" name="Text Box 1"/>
                <wp:cNvGraphicFramePr/>
                <a:graphic xmlns:a="http://schemas.openxmlformats.org/drawingml/2006/main">
                  <a:graphicData uri="http://schemas.microsoft.com/office/word/2010/wordprocessingShape">
                    <wps:wsp>
                      <wps:cNvSpPr txBox="1"/>
                      <wps:spPr>
                        <a:xfrm>
                          <a:off x="0" y="0"/>
                          <a:ext cx="4884420" cy="1828800"/>
                        </a:xfrm>
                        <a:prstGeom prst="rect">
                          <a:avLst/>
                        </a:prstGeom>
                        <a:noFill/>
                        <a:ln w="6350">
                          <a:solidFill>
                            <a:prstClr val="black"/>
                          </a:solidFill>
                        </a:ln>
                      </wps:spPr>
                      <wps:txbx>
                        <w:txbxContent>
                          <w:p w14:paraId="7C322FF8" w14:textId="77777777" w:rsidR="003930DD" w:rsidRPr="003B6EBB" w:rsidRDefault="003930DD" w:rsidP="003930DD">
                            <w:pPr>
                              <w:spacing w:before="160" w:after="160"/>
                              <w:jc w:val="center"/>
                              <w:rPr>
                                <w:b/>
                                <w:bCs/>
                                <w:sz w:val="24"/>
                                <w:szCs w:val="24"/>
                              </w:rPr>
                            </w:pPr>
                            <w:r w:rsidRPr="003B6EBB">
                              <w:rPr>
                                <w:b/>
                                <w:bCs/>
                                <w:sz w:val="24"/>
                                <w:szCs w:val="24"/>
                              </w:rPr>
                              <w:t>Now is the time for ambitious targets and timetables to elicit the science for the Clean Ocean we want.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1D04EF" id="_x0000_t202" coordsize="21600,21600" o:spt="202" path="m,l,21600r21600,l21600,xe">
                <v:stroke joinstyle="miter"/>
                <v:path gradientshapeok="t" o:connecttype="rect"/>
              </v:shapetype>
              <v:shape id="Text Box 1" o:spid="_x0000_s1026" type="#_x0000_t202" style="position:absolute;margin-left:26.5pt;margin-top:13.6pt;width:384.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" filled="f" strokeweight=".5pt">
                <v:textbox style="mso-fit-shape-to-text:t">
                  <w:txbxContent>
                    <w:p w14:paraId="7C322FF8" w14:textId="77777777" w:rsidR="003930DD" w:rsidRPr="003B6EBB" w:rsidRDefault="003930DD" w:rsidP="003930DD">
                      <w:pPr>
                        <w:spacing w:before="160" w:after="160"/>
                        <w:jc w:val="center"/>
                        <w:rPr>
                          <w:b/>
                          <w:bCs/>
                          <w:sz w:val="24"/>
                          <w:szCs w:val="24"/>
                        </w:rPr>
                      </w:pPr>
                      <w:r w:rsidRPr="003B6EBB">
                        <w:rPr>
                          <w:b/>
                          <w:bCs/>
                          <w:sz w:val="24"/>
                          <w:szCs w:val="24"/>
                        </w:rPr>
                        <w:t>Now is the time for ambitious targets and timetables to elicit the science for the Clean Ocean we want.</w:t>
                      </w:r>
                    </w:p>
                  </w:txbxContent>
                </v:textbox>
                <w10:wrap type="square"/>
              </v:shape>
            </w:pict>
          </mc:Fallback>
        </mc:AlternateContent>
      </w:r>
    </w:p>
    <w:p w14:paraId="091136C9" w14:textId="77777777" w:rsidR="003930DD" w:rsidRDefault="003930DD" w:rsidP="001A14A2">
      <w:pPr>
        <w:pStyle w:val="Heading1"/>
      </w:pPr>
    </w:p>
    <w:p w14:paraId="70E29953" w14:textId="77777777" w:rsidR="003930DD" w:rsidRDefault="003930DD" w:rsidP="001A14A2">
      <w:pPr>
        <w:pStyle w:val="Heading1"/>
      </w:pPr>
    </w:p>
    <w:p w14:paraId="65E53539" w14:textId="746F6780" w:rsidR="001A14A2" w:rsidRDefault="001A14A2" w:rsidP="001A14A2">
      <w:pPr>
        <w:pStyle w:val="Heading1"/>
      </w:pPr>
      <w:r>
        <w:t xml:space="preserve">Clean Ocean International Expert Group </w:t>
      </w:r>
    </w:p>
    <w:p w14:paraId="524D7D3B" w14:textId="77777777" w:rsidR="005A0A35" w:rsidRDefault="005A0A35" w:rsidP="00A44D75">
      <w:r w:rsidRPr="00927C87">
        <w:rPr>
          <w:b/>
          <w:bCs/>
        </w:rPr>
        <w:t>Angelika Brandt,</w:t>
      </w:r>
      <w:r>
        <w:t xml:space="preserve"> biodiversity of the Southern Ocean and Antarctica; Germany, chair</w:t>
      </w:r>
    </w:p>
    <w:p w14:paraId="01CA272A" w14:textId="47835A80" w:rsidR="005A0A35" w:rsidRDefault="005A0A35">
      <w:r w:rsidRPr="00927C87">
        <w:rPr>
          <w:b/>
          <w:bCs/>
        </w:rPr>
        <w:t>Elva Escobar Briones,</w:t>
      </w:r>
      <w:r>
        <w:t xml:space="preserve"> biodiversity of the deep sea; Mexico, co-chair</w:t>
      </w:r>
    </w:p>
    <w:p w14:paraId="434D2ADC" w14:textId="77777777" w:rsidR="005A0A35" w:rsidRDefault="005A0A35">
      <w:r w:rsidRPr="00927C87">
        <w:rPr>
          <w:b/>
          <w:bCs/>
        </w:rPr>
        <w:t>Frida Armas-</w:t>
      </w:r>
      <w:proofErr w:type="spellStart"/>
      <w:r w:rsidRPr="00927C87">
        <w:rPr>
          <w:b/>
          <w:bCs/>
        </w:rPr>
        <w:t>Pfirter</w:t>
      </w:r>
      <w:proofErr w:type="spellEnd"/>
      <w:r>
        <w:t>, marine and coastal law; Argentina</w:t>
      </w:r>
    </w:p>
    <w:p w14:paraId="02720109" w14:textId="7A7544D0" w:rsidR="005A0A35" w:rsidRDefault="005A0A35">
      <w:r w:rsidRPr="00927C87">
        <w:rPr>
          <w:b/>
          <w:bCs/>
        </w:rPr>
        <w:t>Jesse Huntley Ausubel</w:t>
      </w:r>
      <w:r>
        <w:t>, technologies for ocean observing; USA, lead author</w:t>
      </w:r>
    </w:p>
    <w:p w14:paraId="6A9E68D8" w14:textId="16317625" w:rsidR="005A0A35" w:rsidRDefault="005A0A35">
      <w:r w:rsidRPr="00927C87">
        <w:rPr>
          <w:b/>
          <w:bCs/>
        </w:rPr>
        <w:t>Gina Bonne,</w:t>
      </w:r>
      <w:r>
        <w:t xml:space="preserve"> </w:t>
      </w:r>
      <w:r w:rsidR="000B2439">
        <w:t>e</w:t>
      </w:r>
      <w:r w:rsidR="007029F2">
        <w:t xml:space="preserve">nvironment and </w:t>
      </w:r>
      <w:r w:rsidR="00A44D75">
        <w:t>climate</w:t>
      </w:r>
      <w:r w:rsidR="000B2439">
        <w:t>,</w:t>
      </w:r>
      <w:r>
        <w:t xml:space="preserve"> Seychelles</w:t>
      </w:r>
    </w:p>
    <w:p w14:paraId="5A29179D" w14:textId="1A50392B" w:rsidR="005A0A35" w:rsidRDefault="005A0A35">
      <w:r w:rsidRPr="00927C87">
        <w:rPr>
          <w:b/>
          <w:bCs/>
        </w:rPr>
        <w:t>Saskia Brix</w:t>
      </w:r>
      <w:r w:rsidR="00937ADE" w:rsidRPr="00927C87">
        <w:rPr>
          <w:b/>
          <w:bCs/>
        </w:rPr>
        <w:t>-Elsig</w:t>
      </w:r>
      <w:r w:rsidRPr="00927C87">
        <w:rPr>
          <w:b/>
          <w:bCs/>
        </w:rPr>
        <w:t>,</w:t>
      </w:r>
      <w:r>
        <w:t xml:space="preserve"> polar seafloor biology; Germany</w:t>
      </w:r>
    </w:p>
    <w:p w14:paraId="757BB727" w14:textId="77777777" w:rsidR="005A0A35" w:rsidRDefault="005A0A35">
      <w:r w:rsidRPr="00927C87">
        <w:rPr>
          <w:b/>
          <w:bCs/>
        </w:rPr>
        <w:t xml:space="preserve">Angelique </w:t>
      </w:r>
      <w:proofErr w:type="spellStart"/>
      <w:r w:rsidRPr="00927C87">
        <w:rPr>
          <w:b/>
          <w:bCs/>
        </w:rPr>
        <w:t>Songco</w:t>
      </w:r>
      <w:proofErr w:type="spellEnd"/>
      <w:r w:rsidRPr="00927C87">
        <w:rPr>
          <w:b/>
          <w:bCs/>
        </w:rPr>
        <w:t>,</w:t>
      </w:r>
      <w:r>
        <w:t xml:space="preserve"> marine protected areas; Philippines</w:t>
      </w:r>
    </w:p>
    <w:p w14:paraId="567B60B6" w14:textId="6B51717C" w:rsidR="005A0A35" w:rsidRDefault="005A0A35">
      <w:r w:rsidRPr="00927C87">
        <w:rPr>
          <w:b/>
          <w:bCs/>
        </w:rPr>
        <w:t xml:space="preserve">Kaveh </w:t>
      </w:r>
      <w:r w:rsidR="007D5675" w:rsidRPr="00927C87">
        <w:rPr>
          <w:b/>
          <w:bCs/>
        </w:rPr>
        <w:t>Samimi-</w:t>
      </w:r>
      <w:proofErr w:type="spellStart"/>
      <w:r w:rsidRPr="00927C87">
        <w:rPr>
          <w:b/>
          <w:bCs/>
        </w:rPr>
        <w:t>Namin</w:t>
      </w:r>
      <w:proofErr w:type="spellEnd"/>
      <w:r w:rsidRPr="00927C87">
        <w:rPr>
          <w:b/>
          <w:bCs/>
        </w:rPr>
        <w:t>,</w:t>
      </w:r>
      <w:r>
        <w:t xml:space="preserve"> coral reef ecosystems; Iran</w:t>
      </w:r>
    </w:p>
    <w:p w14:paraId="555AEC0F" w14:textId="1C1ED092" w:rsidR="00603326" w:rsidRDefault="005A0A35">
      <w:r w:rsidRPr="00927C87">
        <w:rPr>
          <w:b/>
          <w:bCs/>
        </w:rPr>
        <w:t>Sofia Fürstenberg Stott,</w:t>
      </w:r>
      <w:r>
        <w:t xml:space="preserve"> maritime industry innovation; Sweden</w:t>
      </w:r>
    </w:p>
    <w:sectPr w:rsidR="006033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F556" w14:textId="77777777" w:rsidR="00573F76" w:rsidRDefault="00573F76" w:rsidP="00430855">
      <w:pPr>
        <w:spacing w:line="240" w:lineRule="auto"/>
      </w:pPr>
      <w:r>
        <w:separator/>
      </w:r>
    </w:p>
  </w:endnote>
  <w:endnote w:type="continuationSeparator" w:id="0">
    <w:p w14:paraId="5FE90279" w14:textId="77777777" w:rsidR="00573F76" w:rsidRDefault="00573F76" w:rsidP="00430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64F5" w14:textId="046C1F3E" w:rsidR="00430855" w:rsidRPr="00996F27" w:rsidRDefault="00996F27" w:rsidP="00996F27">
    <w:pPr>
      <w:pStyle w:val="Footer"/>
      <w:rPr>
        <w:rFonts w:cs="Times New Roman (Body CS)"/>
        <w:color w:val="2F5496" w:themeColor="accent1" w:themeShade="BF"/>
      </w:rPr>
    </w:pPr>
    <w:r w:rsidRPr="00996F27">
      <w:rPr>
        <w:rFonts w:cs="Times New Roman (Body CS)"/>
        <w:color w:val="2F5496" w:themeColor="accent1" w:themeShade="BF"/>
      </w:rPr>
      <w:t>Manifest</w:t>
    </w:r>
    <w:r w:rsidR="0059609E">
      <w:rPr>
        <w:rFonts w:cs="Times New Roman (Body CS)"/>
        <w:color w:val="2F5496" w:themeColor="accent1" w:themeShade="BF"/>
      </w:rPr>
      <w:t>o</w:t>
    </w:r>
    <w:r w:rsidRPr="00996F27">
      <w:rPr>
        <w:rFonts w:cs="Times New Roman (Body CS)"/>
        <w:color w:val="2F5496" w:themeColor="accent1" w:themeShade="BF"/>
      </w:rPr>
      <w:t xml:space="preserve"> for Clean Ocean 2030</w:t>
    </w:r>
    <w:r w:rsidRPr="00996F27">
      <w:rPr>
        <w:rFonts w:cs="Times New Roman (Body CS)"/>
        <w:color w:val="2F5496" w:themeColor="accent1" w:themeShade="BF"/>
      </w:rPr>
      <w:tab/>
    </w:r>
    <w:r w:rsidRPr="00996F27">
      <w:rPr>
        <w:rFonts w:cs="Times New Roman (Body CS)"/>
        <w:color w:val="2F5496" w:themeColor="accent1" w:themeShade="BF"/>
      </w:rPr>
      <w:tab/>
    </w:r>
    <w:r w:rsidRPr="00996F27">
      <w:rPr>
        <w:rFonts w:cs="Times New Roman (Body CS)"/>
        <w:color w:val="2F5496" w:themeColor="accent1" w:themeShade="BF"/>
      </w:rPr>
      <w:fldChar w:fldCharType="begin"/>
    </w:r>
    <w:r w:rsidRPr="00996F27">
      <w:rPr>
        <w:rFonts w:cs="Times New Roman (Body CS)"/>
        <w:color w:val="2F5496" w:themeColor="accent1" w:themeShade="BF"/>
      </w:rPr>
      <w:instrText xml:space="preserve"> PAGE  \* MERGEFORMAT </w:instrText>
    </w:r>
    <w:r w:rsidRPr="00996F27">
      <w:rPr>
        <w:rFonts w:cs="Times New Roman (Body CS)"/>
        <w:color w:val="2F5496" w:themeColor="accent1" w:themeShade="BF"/>
      </w:rPr>
      <w:fldChar w:fldCharType="separate"/>
    </w:r>
    <w:r w:rsidR="00582E3C">
      <w:rPr>
        <w:rFonts w:cs="Times New Roman (Body CS)"/>
        <w:noProof/>
        <w:color w:val="2F5496" w:themeColor="accent1" w:themeShade="BF"/>
      </w:rPr>
      <w:t>2</w:t>
    </w:r>
    <w:r w:rsidRPr="00996F27">
      <w:rPr>
        <w:rFonts w:cs="Times New Roman (Body CS)"/>
        <w:color w:val="2F5496"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E8B1" w14:textId="77777777" w:rsidR="00573F76" w:rsidRDefault="00573F76" w:rsidP="00430855">
      <w:pPr>
        <w:spacing w:line="240" w:lineRule="auto"/>
      </w:pPr>
      <w:r>
        <w:separator/>
      </w:r>
    </w:p>
  </w:footnote>
  <w:footnote w:type="continuationSeparator" w:id="0">
    <w:p w14:paraId="63D1B3E2" w14:textId="77777777" w:rsidR="00573F76" w:rsidRDefault="00573F76" w:rsidP="00430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493" w14:textId="6EB44D57" w:rsidR="003723A9" w:rsidRDefault="003723A9">
    <w:pPr>
      <w:pStyle w:val="Header"/>
    </w:pPr>
    <w:r>
      <w:t>Near final draft</w:t>
    </w:r>
    <w:r w:rsidR="00631551">
      <w:t xml:space="preserve"> embargoed til 15 November 2021 release</w:t>
    </w:r>
  </w:p>
  <w:p w14:paraId="685B6ED2" w14:textId="77777777" w:rsidR="003723A9" w:rsidRDefault="00372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6C662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6A24B7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110891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70A84E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0080A9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BF2B5B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3B6C30"/>
    <w:multiLevelType w:val="hybridMultilevel"/>
    <w:tmpl w:val="DC041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E5C9E"/>
    <w:multiLevelType w:val="hybridMultilevel"/>
    <w:tmpl w:val="FC18B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1545D"/>
    <w:multiLevelType w:val="hybridMultilevel"/>
    <w:tmpl w:val="1FA8E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761B6"/>
    <w:multiLevelType w:val="hybridMultilevel"/>
    <w:tmpl w:val="1154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9"/>
  </w:num>
  <w:num w:numId="5">
    <w:abstractNumId w:val="5"/>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55"/>
    <w:rsid w:val="000230A0"/>
    <w:rsid w:val="0005442B"/>
    <w:rsid w:val="0007059D"/>
    <w:rsid w:val="000B2439"/>
    <w:rsid w:val="000D7704"/>
    <w:rsid w:val="001338CC"/>
    <w:rsid w:val="00144433"/>
    <w:rsid w:val="001542A8"/>
    <w:rsid w:val="0016618A"/>
    <w:rsid w:val="001A14A2"/>
    <w:rsid w:val="001A7890"/>
    <w:rsid w:val="0020464D"/>
    <w:rsid w:val="002162FA"/>
    <w:rsid w:val="002229A1"/>
    <w:rsid w:val="00254B05"/>
    <w:rsid w:val="00257D12"/>
    <w:rsid w:val="002709B0"/>
    <w:rsid w:val="00271146"/>
    <w:rsid w:val="00277F71"/>
    <w:rsid w:val="00287F41"/>
    <w:rsid w:val="00292286"/>
    <w:rsid w:val="002A4481"/>
    <w:rsid w:val="002A5E51"/>
    <w:rsid w:val="0030525E"/>
    <w:rsid w:val="003723A9"/>
    <w:rsid w:val="003930DD"/>
    <w:rsid w:val="003B411D"/>
    <w:rsid w:val="003B6EBB"/>
    <w:rsid w:val="003D3A52"/>
    <w:rsid w:val="003D4650"/>
    <w:rsid w:val="00423DCB"/>
    <w:rsid w:val="00430855"/>
    <w:rsid w:val="004363C7"/>
    <w:rsid w:val="00442F79"/>
    <w:rsid w:val="0046737E"/>
    <w:rsid w:val="004906DD"/>
    <w:rsid w:val="004A484C"/>
    <w:rsid w:val="005150C5"/>
    <w:rsid w:val="00522B4D"/>
    <w:rsid w:val="005547A2"/>
    <w:rsid w:val="00573F76"/>
    <w:rsid w:val="00582E3C"/>
    <w:rsid w:val="0059609E"/>
    <w:rsid w:val="005A0A35"/>
    <w:rsid w:val="005D0BE3"/>
    <w:rsid w:val="005D2A43"/>
    <w:rsid w:val="005E14A3"/>
    <w:rsid w:val="005E55BB"/>
    <w:rsid w:val="005F754E"/>
    <w:rsid w:val="00603326"/>
    <w:rsid w:val="00631551"/>
    <w:rsid w:val="00641B1F"/>
    <w:rsid w:val="006425C8"/>
    <w:rsid w:val="0064352D"/>
    <w:rsid w:val="0064572B"/>
    <w:rsid w:val="00660054"/>
    <w:rsid w:val="006A0E0E"/>
    <w:rsid w:val="006C21E2"/>
    <w:rsid w:val="006E34D9"/>
    <w:rsid w:val="006E4DC0"/>
    <w:rsid w:val="006F228E"/>
    <w:rsid w:val="006F4CCC"/>
    <w:rsid w:val="00702183"/>
    <w:rsid w:val="007029F2"/>
    <w:rsid w:val="00741C2A"/>
    <w:rsid w:val="007D316F"/>
    <w:rsid w:val="007D5675"/>
    <w:rsid w:val="007F2B87"/>
    <w:rsid w:val="007F3010"/>
    <w:rsid w:val="00811881"/>
    <w:rsid w:val="00811BE9"/>
    <w:rsid w:val="008413DF"/>
    <w:rsid w:val="008A06D6"/>
    <w:rsid w:val="008A1E29"/>
    <w:rsid w:val="008A44EA"/>
    <w:rsid w:val="008A589F"/>
    <w:rsid w:val="00900905"/>
    <w:rsid w:val="009018E3"/>
    <w:rsid w:val="00927C87"/>
    <w:rsid w:val="00937ADE"/>
    <w:rsid w:val="00954B7D"/>
    <w:rsid w:val="00962AC7"/>
    <w:rsid w:val="00976352"/>
    <w:rsid w:val="00996F27"/>
    <w:rsid w:val="00A0235A"/>
    <w:rsid w:val="00A13D7C"/>
    <w:rsid w:val="00A24174"/>
    <w:rsid w:val="00A44D75"/>
    <w:rsid w:val="00A64814"/>
    <w:rsid w:val="00AC57AE"/>
    <w:rsid w:val="00AD2785"/>
    <w:rsid w:val="00AE0A16"/>
    <w:rsid w:val="00AE15A6"/>
    <w:rsid w:val="00AF28EB"/>
    <w:rsid w:val="00AF6C63"/>
    <w:rsid w:val="00B12382"/>
    <w:rsid w:val="00B157DB"/>
    <w:rsid w:val="00B4269D"/>
    <w:rsid w:val="00B4343D"/>
    <w:rsid w:val="00B54711"/>
    <w:rsid w:val="00B739F0"/>
    <w:rsid w:val="00B870F0"/>
    <w:rsid w:val="00B87C57"/>
    <w:rsid w:val="00B93302"/>
    <w:rsid w:val="00B96C32"/>
    <w:rsid w:val="00C16D84"/>
    <w:rsid w:val="00C35C11"/>
    <w:rsid w:val="00C4073E"/>
    <w:rsid w:val="00C579A4"/>
    <w:rsid w:val="00C67F27"/>
    <w:rsid w:val="00C714BE"/>
    <w:rsid w:val="00C73421"/>
    <w:rsid w:val="00C73982"/>
    <w:rsid w:val="00C8019A"/>
    <w:rsid w:val="00CC082E"/>
    <w:rsid w:val="00CC59DE"/>
    <w:rsid w:val="00CC7BB9"/>
    <w:rsid w:val="00CD1184"/>
    <w:rsid w:val="00CE208A"/>
    <w:rsid w:val="00D1292A"/>
    <w:rsid w:val="00D534FC"/>
    <w:rsid w:val="00D6278D"/>
    <w:rsid w:val="00D71C96"/>
    <w:rsid w:val="00D91ACE"/>
    <w:rsid w:val="00DD67CD"/>
    <w:rsid w:val="00DE258A"/>
    <w:rsid w:val="00E14666"/>
    <w:rsid w:val="00E63153"/>
    <w:rsid w:val="00EB41E5"/>
    <w:rsid w:val="00EE768E"/>
    <w:rsid w:val="00EF3716"/>
    <w:rsid w:val="00F141A4"/>
    <w:rsid w:val="00F32C1B"/>
    <w:rsid w:val="00F4625A"/>
    <w:rsid w:val="00F6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986E"/>
  <w15:chartTrackingRefBased/>
  <w15:docId w15:val="{F983A000-FA07-4D18-A7B4-93B51FB1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75"/>
    <w:pPr>
      <w:spacing w:after="0"/>
    </w:pPr>
    <w:rPr>
      <w:sz w:val="21"/>
    </w:rPr>
  </w:style>
  <w:style w:type="paragraph" w:styleId="Heading1">
    <w:name w:val="heading 1"/>
    <w:basedOn w:val="Normal"/>
    <w:next w:val="Normal"/>
    <w:link w:val="Heading1Char"/>
    <w:uiPriority w:val="9"/>
    <w:qFormat/>
    <w:rsid w:val="005960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3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430855"/>
    <w:pPr>
      <w:tabs>
        <w:tab w:val="center" w:pos="4680"/>
        <w:tab w:val="right" w:pos="9360"/>
      </w:tabs>
      <w:spacing w:line="240" w:lineRule="auto"/>
    </w:pPr>
  </w:style>
  <w:style w:type="character" w:customStyle="1" w:styleId="HeaderChar">
    <w:name w:val="Header Char"/>
    <w:basedOn w:val="DefaultParagraphFont"/>
    <w:link w:val="Header"/>
    <w:uiPriority w:val="99"/>
    <w:rsid w:val="00430855"/>
  </w:style>
  <w:style w:type="paragraph" w:styleId="Footer">
    <w:name w:val="footer"/>
    <w:basedOn w:val="Normal"/>
    <w:link w:val="FooterChar"/>
    <w:uiPriority w:val="99"/>
    <w:unhideWhenUsed/>
    <w:rsid w:val="00430855"/>
    <w:pPr>
      <w:tabs>
        <w:tab w:val="center" w:pos="4680"/>
        <w:tab w:val="right" w:pos="9360"/>
      </w:tabs>
      <w:spacing w:line="240" w:lineRule="auto"/>
    </w:pPr>
  </w:style>
  <w:style w:type="character" w:customStyle="1" w:styleId="FooterChar">
    <w:name w:val="Footer Char"/>
    <w:basedOn w:val="DefaultParagraphFont"/>
    <w:link w:val="Footer"/>
    <w:uiPriority w:val="99"/>
    <w:rsid w:val="00430855"/>
  </w:style>
  <w:style w:type="paragraph" w:styleId="ListParagraph">
    <w:name w:val="List Paragraph"/>
    <w:basedOn w:val="Normal"/>
    <w:uiPriority w:val="34"/>
    <w:qFormat/>
    <w:rsid w:val="0046737E"/>
    <w:pPr>
      <w:ind w:left="720"/>
      <w:contextualSpacing/>
    </w:pPr>
  </w:style>
  <w:style w:type="character" w:styleId="Hyperlink">
    <w:name w:val="Hyperlink"/>
    <w:basedOn w:val="DefaultParagraphFont"/>
    <w:uiPriority w:val="99"/>
    <w:unhideWhenUsed/>
    <w:rsid w:val="00144433"/>
    <w:rPr>
      <w:color w:val="2F5496" w:themeColor="accent1" w:themeShade="BF"/>
      <w:u w:val="single"/>
    </w:rPr>
  </w:style>
  <w:style w:type="character" w:customStyle="1" w:styleId="UnresolvedMention1">
    <w:name w:val="Unresolved Mention1"/>
    <w:basedOn w:val="DefaultParagraphFont"/>
    <w:uiPriority w:val="99"/>
    <w:semiHidden/>
    <w:unhideWhenUsed/>
    <w:rsid w:val="007F2B87"/>
    <w:rPr>
      <w:color w:val="605E5C"/>
      <w:shd w:val="clear" w:color="auto" w:fill="E1DFDD"/>
    </w:rPr>
  </w:style>
  <w:style w:type="paragraph" w:styleId="BalloonText">
    <w:name w:val="Balloon Text"/>
    <w:basedOn w:val="Normal"/>
    <w:link w:val="BalloonTextChar"/>
    <w:uiPriority w:val="99"/>
    <w:semiHidden/>
    <w:unhideWhenUsed/>
    <w:rsid w:val="00702183"/>
    <w:pPr>
      <w:spacing w:line="240" w:lineRule="auto"/>
    </w:pPr>
    <w:rPr>
      <w:rFonts w:ascii="Times New Roman" w:hAnsi="Times New Roman" w:cs="Times New Roman"/>
      <w:sz w:val="18"/>
      <w:szCs w:val="18"/>
    </w:rPr>
  </w:style>
  <w:style w:type="paragraph" w:styleId="Title">
    <w:name w:val="Title"/>
    <w:basedOn w:val="Normal"/>
    <w:next w:val="Normal"/>
    <w:link w:val="TitleChar"/>
    <w:uiPriority w:val="10"/>
    <w:qFormat/>
    <w:rsid w:val="0070218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183"/>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70218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A0E0E"/>
    <w:rPr>
      <w:color w:val="954F72" w:themeColor="followedHyperlink"/>
      <w:u w:val="single"/>
    </w:rPr>
  </w:style>
  <w:style w:type="character" w:customStyle="1" w:styleId="Heading2Char">
    <w:name w:val="Heading 2 Char"/>
    <w:basedOn w:val="DefaultParagraphFont"/>
    <w:link w:val="Heading2"/>
    <w:uiPriority w:val="9"/>
    <w:rsid w:val="00A023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9609E"/>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A0235A"/>
    <w:pPr>
      <w:numPr>
        <w:numId w:val="5"/>
      </w:numPr>
      <w:contextualSpacing/>
    </w:pPr>
  </w:style>
  <w:style w:type="paragraph" w:styleId="ListNumber">
    <w:name w:val="List Number"/>
    <w:basedOn w:val="Normal"/>
    <w:uiPriority w:val="99"/>
    <w:unhideWhenUsed/>
    <w:rsid w:val="0020464D"/>
    <w:pPr>
      <w:numPr>
        <w:numId w:val="10"/>
      </w:numPr>
      <w:contextualSpacing/>
    </w:pPr>
  </w:style>
  <w:style w:type="character" w:styleId="CommentReference">
    <w:name w:val="annotation reference"/>
    <w:basedOn w:val="DefaultParagraphFont"/>
    <w:uiPriority w:val="99"/>
    <w:semiHidden/>
    <w:unhideWhenUsed/>
    <w:rsid w:val="00962AC7"/>
    <w:rPr>
      <w:sz w:val="16"/>
      <w:szCs w:val="16"/>
    </w:rPr>
  </w:style>
  <w:style w:type="paragraph" w:styleId="CommentText">
    <w:name w:val="annotation text"/>
    <w:basedOn w:val="Normal"/>
    <w:link w:val="CommentTextChar"/>
    <w:uiPriority w:val="99"/>
    <w:semiHidden/>
    <w:unhideWhenUsed/>
    <w:rsid w:val="00962AC7"/>
    <w:pPr>
      <w:spacing w:line="240" w:lineRule="auto"/>
    </w:pPr>
    <w:rPr>
      <w:sz w:val="20"/>
      <w:szCs w:val="20"/>
    </w:rPr>
  </w:style>
  <w:style w:type="character" w:customStyle="1" w:styleId="CommentTextChar">
    <w:name w:val="Comment Text Char"/>
    <w:basedOn w:val="DefaultParagraphFont"/>
    <w:link w:val="CommentText"/>
    <w:uiPriority w:val="99"/>
    <w:semiHidden/>
    <w:rsid w:val="00962AC7"/>
    <w:rPr>
      <w:sz w:val="20"/>
      <w:szCs w:val="20"/>
    </w:rPr>
  </w:style>
  <w:style w:type="paragraph" w:styleId="CommentSubject">
    <w:name w:val="annotation subject"/>
    <w:basedOn w:val="CommentText"/>
    <w:next w:val="CommentText"/>
    <w:link w:val="CommentSubjectChar"/>
    <w:uiPriority w:val="99"/>
    <w:semiHidden/>
    <w:unhideWhenUsed/>
    <w:rsid w:val="00962AC7"/>
    <w:rPr>
      <w:b/>
      <w:bCs/>
    </w:rPr>
  </w:style>
  <w:style w:type="character" w:customStyle="1" w:styleId="CommentSubjectChar">
    <w:name w:val="Comment Subject Char"/>
    <w:basedOn w:val="CommentTextChar"/>
    <w:link w:val="CommentSubject"/>
    <w:uiPriority w:val="99"/>
    <w:semiHidden/>
    <w:rsid w:val="00962AC7"/>
    <w:rPr>
      <w:b/>
      <w:bCs/>
      <w:sz w:val="20"/>
      <w:szCs w:val="20"/>
    </w:rPr>
  </w:style>
  <w:style w:type="paragraph" w:styleId="Revision">
    <w:name w:val="Revision"/>
    <w:hidden/>
    <w:uiPriority w:val="99"/>
    <w:semiHidden/>
    <w:rsid w:val="00962AC7"/>
    <w:pPr>
      <w:spacing w:after="0" w:line="240" w:lineRule="auto"/>
    </w:pPr>
  </w:style>
  <w:style w:type="character" w:customStyle="1" w:styleId="UnresolvedMention2">
    <w:name w:val="Unresolved Mention2"/>
    <w:basedOn w:val="DefaultParagraphFont"/>
    <w:uiPriority w:val="99"/>
    <w:semiHidden/>
    <w:unhideWhenUsed/>
    <w:rsid w:val="00EF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ue_econ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ceandecade.org/" TargetMode="External"/><Relationship Id="rId4" Type="http://schemas.openxmlformats.org/officeDocument/2006/relationships/settings" Target="settings.xml"/><Relationship Id="rId9" Type="http://schemas.openxmlformats.org/officeDocument/2006/relationships/hyperlink" Target="http://www.gesa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1D2B-494F-44DD-A004-16512B79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 Ausubel</dc:creator>
  <cp:keywords/>
  <dc:description/>
  <cp:lastModifiedBy>Jesse H. Ausubel</cp:lastModifiedBy>
  <cp:revision>2</cp:revision>
  <cp:lastPrinted>2021-11-03T17:27:00Z</cp:lastPrinted>
  <dcterms:created xsi:type="dcterms:W3CDTF">2021-11-17T14:07:00Z</dcterms:created>
  <dcterms:modified xsi:type="dcterms:W3CDTF">2021-11-17T14:07:00Z</dcterms:modified>
</cp:coreProperties>
</file>